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25" w:rsidRDefault="009F7815">
      <w:pPr>
        <w:spacing w:after="0"/>
        <w:ind w:left="2061" w:right="2056" w:hanging="10"/>
        <w:jc w:val="center"/>
      </w:pPr>
      <w:r>
        <w:rPr>
          <w:rFonts w:ascii="Cambria" w:eastAsia="Cambria" w:hAnsi="Cambria" w:cs="Cambria"/>
          <w:sz w:val="20"/>
        </w:rPr>
        <w:t xml:space="preserve">PAJARO VALLEY UNIFIED SCHOOL DISTRICT </w:t>
      </w:r>
    </w:p>
    <w:p w:rsidR="00C04DE1" w:rsidRPr="00C04DE1" w:rsidRDefault="00277DF0" w:rsidP="00277DF0">
      <w:pPr>
        <w:spacing w:after="0"/>
        <w:ind w:right="2015"/>
        <w:jc w:val="right"/>
        <w:rPr>
          <w:rFonts w:ascii="Cambria" w:eastAsia="Cambria" w:hAnsi="Cambria" w:cs="Cambria"/>
          <w:sz w:val="20"/>
          <w:lang w:val="es-MX"/>
        </w:rPr>
      </w:pPr>
      <w:r>
        <w:rPr>
          <w:rFonts w:ascii="Cambria" w:eastAsia="Cambria" w:hAnsi="Cambria" w:cs="Cambria"/>
          <w:sz w:val="20"/>
          <w:lang w:val="es-MX"/>
        </w:rPr>
        <w:t xml:space="preserve">  </w:t>
      </w:r>
      <w:r w:rsidR="00A52812" w:rsidRPr="00C04DE1">
        <w:rPr>
          <w:rFonts w:ascii="Cambria" w:eastAsia="Cambria" w:hAnsi="Cambria" w:cs="Cambria"/>
          <w:sz w:val="20"/>
          <w:lang w:val="es-MX"/>
        </w:rPr>
        <w:t>Departamento de mantenimiento, operaciones</w:t>
      </w:r>
      <w:r w:rsidR="00C04DE1" w:rsidRPr="00C04DE1">
        <w:rPr>
          <w:rFonts w:ascii="Cambria" w:eastAsia="Cambria" w:hAnsi="Cambria" w:cs="Cambria"/>
          <w:sz w:val="20"/>
          <w:lang w:val="es-MX"/>
        </w:rPr>
        <w:t xml:space="preserve">, e </w:t>
      </w:r>
      <w:r w:rsidRPr="00C04DE1">
        <w:rPr>
          <w:rFonts w:ascii="Cambria" w:eastAsia="Cambria" w:hAnsi="Cambria" w:cs="Cambria"/>
          <w:sz w:val="20"/>
          <w:lang w:val="es-MX"/>
        </w:rPr>
        <w:t>instalaciones</w:t>
      </w:r>
    </w:p>
    <w:p w:rsidR="003D5325" w:rsidRPr="00277DF0" w:rsidRDefault="009F7815">
      <w:pPr>
        <w:spacing w:after="0"/>
        <w:ind w:left="2061" w:right="2015" w:hanging="10"/>
        <w:jc w:val="center"/>
        <w:rPr>
          <w:lang w:val="es-MX"/>
        </w:rPr>
      </w:pPr>
      <w:r w:rsidRPr="00C04DE1">
        <w:rPr>
          <w:rFonts w:ascii="Cambria" w:eastAsia="Cambria" w:hAnsi="Cambria" w:cs="Cambria"/>
          <w:sz w:val="20"/>
          <w:lang w:val="es-MX"/>
        </w:rPr>
        <w:t xml:space="preserve"> </w:t>
      </w:r>
      <w:r w:rsidRPr="00277DF0">
        <w:rPr>
          <w:rFonts w:ascii="Cambria" w:eastAsia="Cambria" w:hAnsi="Cambria" w:cs="Cambria"/>
          <w:sz w:val="20"/>
          <w:lang w:val="es-MX"/>
        </w:rPr>
        <w:t xml:space="preserve">294 Green Valley Road, Watsonville, CA 95076 </w:t>
      </w:r>
    </w:p>
    <w:p w:rsidR="003D5325" w:rsidRDefault="00277DF0">
      <w:pPr>
        <w:spacing w:after="0"/>
        <w:ind w:left="2061" w:right="2053" w:hanging="10"/>
        <w:jc w:val="center"/>
      </w:pPr>
      <w:r w:rsidRPr="00277DF0">
        <w:rPr>
          <w:rFonts w:ascii="Cambria" w:eastAsia="Cambria" w:hAnsi="Cambria" w:cs="Cambria"/>
          <w:sz w:val="20"/>
          <w:lang w:val="es-MX"/>
        </w:rPr>
        <w:t>Teléfono</w:t>
      </w:r>
      <w:r w:rsidR="009F7815">
        <w:rPr>
          <w:rFonts w:ascii="Cambria" w:eastAsia="Cambria" w:hAnsi="Cambria" w:cs="Cambria"/>
          <w:sz w:val="20"/>
        </w:rPr>
        <w:t>: (831) 786‐2380 Fax: (831) 728‐0136</w:t>
      </w:r>
      <w:r w:rsidR="009F7815">
        <w:rPr>
          <w:rFonts w:ascii="Cambria" w:eastAsia="Cambria" w:hAnsi="Cambria" w:cs="Cambria"/>
          <w:b/>
          <w:sz w:val="20"/>
        </w:rPr>
        <w:t xml:space="preserve"> </w:t>
      </w:r>
    </w:p>
    <w:p w:rsidR="003D5325" w:rsidRDefault="009F7815">
      <w:pPr>
        <w:spacing w:after="377"/>
        <w:ind w:right="-356"/>
      </w:pPr>
      <w:r>
        <w:rPr>
          <w:noProof/>
        </w:rPr>
        <mc:AlternateContent>
          <mc:Choice Requires="wpg">
            <w:drawing>
              <wp:inline distT="0" distB="0" distL="0" distR="0">
                <wp:extent cx="5715000" cy="27432"/>
                <wp:effectExtent l="0" t="0" r="0" b="0"/>
                <wp:docPr id="837" name="Group 837"/>
                <wp:cNvGraphicFramePr/>
                <a:graphic xmlns:a="http://schemas.openxmlformats.org/drawingml/2006/main">
                  <a:graphicData uri="http://schemas.microsoft.com/office/word/2010/wordprocessingGroup">
                    <wpg:wgp>
                      <wpg:cNvGrpSpPr/>
                      <wpg:grpSpPr>
                        <a:xfrm>
                          <a:off x="0" y="0"/>
                          <a:ext cx="5715000" cy="27432"/>
                          <a:chOff x="0" y="0"/>
                          <a:chExt cx="5715000" cy="27432"/>
                        </a:xfrm>
                      </wpg:grpSpPr>
                      <wps:wsp>
                        <wps:cNvPr id="84" name="Shape 84"/>
                        <wps:cNvSpPr/>
                        <wps:spPr>
                          <a:xfrm>
                            <a:off x="0" y="0"/>
                            <a:ext cx="5715000" cy="0"/>
                          </a:xfrm>
                          <a:custGeom>
                            <a:avLst/>
                            <a:gdLst/>
                            <a:ahLst/>
                            <a:cxnLst/>
                            <a:rect l="0" t="0" r="0" b="0"/>
                            <a:pathLst>
                              <a:path w="5715000">
                                <a:moveTo>
                                  <a:pt x="0" y="0"/>
                                </a:moveTo>
                                <a:lnTo>
                                  <a:pt x="5715000" y="0"/>
                                </a:lnTo>
                              </a:path>
                            </a:pathLst>
                          </a:custGeom>
                          <a:ln w="274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7" style="width:450pt;height:2.16pt;mso-position-horizontal-relative:char;mso-position-vertical-relative:line" coordsize="57150,274">
                <v:shape id="Shape 84" style="position:absolute;width:57150;height:0;left:0;top:0;" coordsize="5715000,0" path="m0,0l5715000,0">
                  <v:stroke weight="2.16pt" endcap="round" joinstyle="round" on="true" color="#000000"/>
                  <v:fill on="false" color="#000000" opacity="0"/>
                </v:shape>
              </v:group>
            </w:pict>
          </mc:Fallback>
        </mc:AlternateContent>
      </w:r>
    </w:p>
    <w:p w:rsidR="003D5325" w:rsidRPr="00A1157D" w:rsidRDefault="00A1157D">
      <w:pPr>
        <w:spacing w:after="0"/>
        <w:ind w:right="11"/>
        <w:jc w:val="center"/>
        <w:rPr>
          <w:lang w:val="es-MX"/>
        </w:rPr>
      </w:pPr>
      <w:r w:rsidRPr="00A1157D">
        <w:rPr>
          <w:rFonts w:ascii="Cambria" w:eastAsia="Cambria" w:hAnsi="Cambria" w:cs="Cambria"/>
          <w:b/>
          <w:sz w:val="24"/>
          <w:lang w:val="es-MX"/>
        </w:rPr>
        <w:t>USO DE LAS INSTALACIONES DE</w:t>
      </w:r>
      <w:r w:rsidR="00E22AEB">
        <w:rPr>
          <w:rFonts w:ascii="Cambria" w:eastAsia="Cambria" w:hAnsi="Cambria" w:cs="Cambria"/>
          <w:b/>
          <w:sz w:val="24"/>
          <w:lang w:val="es-MX"/>
        </w:rPr>
        <w:t>L</w:t>
      </w:r>
      <w:r w:rsidRPr="00A1157D">
        <w:rPr>
          <w:rFonts w:ascii="Cambria" w:eastAsia="Cambria" w:hAnsi="Cambria" w:cs="Cambria"/>
          <w:b/>
          <w:sz w:val="24"/>
          <w:lang w:val="es-MX"/>
        </w:rPr>
        <w:t xml:space="preserve"> DISTRITO</w:t>
      </w:r>
      <w:r w:rsidR="009F7815" w:rsidRPr="00A1157D">
        <w:rPr>
          <w:rFonts w:ascii="Cambria" w:eastAsia="Cambria" w:hAnsi="Cambria" w:cs="Cambria"/>
          <w:b/>
          <w:sz w:val="24"/>
          <w:lang w:val="es-MX"/>
        </w:rPr>
        <w:t xml:space="preserve"> </w:t>
      </w:r>
    </w:p>
    <w:p w:rsidR="00A1157D" w:rsidRPr="00A1157D" w:rsidRDefault="00A1157D" w:rsidP="00A1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b/>
          <w:color w:val="212121"/>
          <w:lang w:val="es-MX"/>
        </w:rPr>
      </w:pPr>
      <w:r>
        <w:rPr>
          <w:rFonts w:ascii="Cambria" w:eastAsia="Times New Roman" w:hAnsi="Cambria" w:cs="Courier New"/>
          <w:b/>
          <w:color w:val="212121"/>
          <w:lang w:val="es-ES"/>
        </w:rPr>
        <w:t xml:space="preserve">                            </w:t>
      </w:r>
      <w:r w:rsidRPr="00A1157D">
        <w:rPr>
          <w:rFonts w:ascii="Cambria" w:eastAsia="Times New Roman" w:hAnsi="Cambria" w:cs="Courier New"/>
          <w:b/>
          <w:color w:val="212121"/>
          <w:lang w:val="es-ES"/>
        </w:rPr>
        <w:t>Anexo a la Solicitud de a</w:t>
      </w:r>
      <w:r w:rsidR="00E22AEB">
        <w:rPr>
          <w:rFonts w:ascii="Cambria" w:eastAsia="Times New Roman" w:hAnsi="Cambria" w:cs="Courier New"/>
          <w:b/>
          <w:color w:val="212121"/>
          <w:lang w:val="es-ES"/>
        </w:rPr>
        <w:t>cuerdo de Uso de i</w:t>
      </w:r>
      <w:r w:rsidRPr="00A1157D">
        <w:rPr>
          <w:rFonts w:ascii="Cambria" w:eastAsia="Times New Roman" w:hAnsi="Cambria" w:cs="Courier New"/>
          <w:b/>
          <w:color w:val="212121"/>
          <w:lang w:val="es-ES"/>
        </w:rPr>
        <w:t>nstalaciones</w:t>
      </w:r>
    </w:p>
    <w:p w:rsidR="003D5325" w:rsidRPr="00A1157D" w:rsidRDefault="003D5325" w:rsidP="00A1157D">
      <w:pPr>
        <w:spacing w:after="0"/>
        <w:ind w:right="5"/>
        <w:jc w:val="center"/>
        <w:rPr>
          <w:lang w:val="es-MX"/>
        </w:rPr>
      </w:pPr>
    </w:p>
    <w:p w:rsidR="00E22AEB" w:rsidRDefault="00E22AEB" w:rsidP="00E22AEB">
      <w:pPr>
        <w:pStyle w:val="HTMLPreformatted"/>
        <w:shd w:val="clear" w:color="auto" w:fill="FFFFFF"/>
        <w:rPr>
          <w:rFonts w:ascii="Cambria" w:hAnsi="Cambria"/>
          <w:color w:val="212121"/>
          <w:sz w:val="22"/>
          <w:szCs w:val="22"/>
          <w:lang w:val="es-ES"/>
        </w:rPr>
      </w:pPr>
      <w:r w:rsidRPr="00E22AEB">
        <w:rPr>
          <w:rFonts w:ascii="Cambria" w:hAnsi="Cambria"/>
          <w:color w:val="212121"/>
          <w:sz w:val="22"/>
          <w:szCs w:val="22"/>
          <w:lang w:val="es-ES"/>
        </w:rPr>
        <w:t>Todas las personas y grupos que usan las</w:t>
      </w:r>
      <w:r w:rsidRPr="00E22AEB">
        <w:rPr>
          <w:rFonts w:ascii="Cambria" w:hAnsi="Cambria"/>
          <w:b/>
          <w:color w:val="212121"/>
          <w:sz w:val="22"/>
          <w:szCs w:val="22"/>
          <w:lang w:val="es-ES"/>
        </w:rPr>
        <w:t xml:space="preserve"> instalaciones</w:t>
      </w:r>
      <w:r w:rsidRPr="00E22AEB">
        <w:rPr>
          <w:rFonts w:ascii="Cambria" w:hAnsi="Cambria"/>
          <w:color w:val="212121"/>
          <w:sz w:val="22"/>
          <w:szCs w:val="22"/>
          <w:lang w:val="es-ES"/>
        </w:rPr>
        <w:t xml:space="preserve"> del distrito (edificios, salones</w:t>
      </w:r>
      <w:r w:rsidRPr="00E22AEB">
        <w:rPr>
          <w:rFonts w:ascii="Cambria" w:hAnsi="Cambria"/>
          <w:color w:val="212121"/>
          <w:sz w:val="22"/>
          <w:szCs w:val="22"/>
          <w:lang w:val="es-ES"/>
        </w:rPr>
        <w:t xml:space="preserve">, salas </w:t>
      </w:r>
      <w:r w:rsidRPr="00E22AEB">
        <w:rPr>
          <w:rFonts w:ascii="Cambria" w:hAnsi="Cambria"/>
          <w:color w:val="212121"/>
          <w:sz w:val="22"/>
          <w:szCs w:val="22"/>
          <w:lang w:val="es-ES"/>
        </w:rPr>
        <w:t>de usos múltiples, auditorios y/</w:t>
      </w:r>
      <w:r w:rsidRPr="00E22AEB">
        <w:rPr>
          <w:rFonts w:ascii="Cambria" w:hAnsi="Cambria"/>
          <w:color w:val="212121"/>
          <w:sz w:val="22"/>
          <w:szCs w:val="22"/>
          <w:lang w:val="es-ES"/>
        </w:rPr>
        <w:t xml:space="preserve">o cocinas) y </w:t>
      </w:r>
      <w:r w:rsidRPr="00E22AEB">
        <w:rPr>
          <w:rFonts w:ascii="Cambria" w:hAnsi="Cambria"/>
          <w:b/>
          <w:color w:val="212121"/>
          <w:sz w:val="22"/>
          <w:szCs w:val="22"/>
          <w:lang w:val="es-ES"/>
        </w:rPr>
        <w:t>áreas de uso activo</w:t>
      </w:r>
      <w:r w:rsidRPr="00E22AEB">
        <w:rPr>
          <w:rFonts w:ascii="Cambria" w:hAnsi="Cambria"/>
          <w:color w:val="212121"/>
          <w:sz w:val="22"/>
          <w:szCs w:val="22"/>
          <w:lang w:val="es-ES"/>
        </w:rPr>
        <w:t xml:space="preserve"> (campos, patios de recreo, baños, canchas de tenis, gimnasios, piscinas, estacionamientos u otro</w:t>
      </w:r>
      <w:r>
        <w:rPr>
          <w:rFonts w:ascii="Cambria" w:hAnsi="Cambria"/>
          <w:color w:val="212121"/>
          <w:sz w:val="22"/>
          <w:szCs w:val="22"/>
          <w:lang w:val="es-ES"/>
        </w:rPr>
        <w:t xml:space="preserve"> uso activo/</w:t>
      </w:r>
      <w:r w:rsidRPr="00E22AEB">
        <w:rPr>
          <w:rFonts w:ascii="Cambria" w:hAnsi="Cambria"/>
          <w:color w:val="212121"/>
          <w:sz w:val="22"/>
          <w:szCs w:val="22"/>
          <w:lang w:val="es-ES"/>
        </w:rPr>
        <w:t>áreas recreativas) están obligados a</w:t>
      </w:r>
      <w:r>
        <w:rPr>
          <w:rFonts w:ascii="Cambria" w:hAnsi="Cambria"/>
          <w:color w:val="212121"/>
          <w:sz w:val="22"/>
          <w:szCs w:val="22"/>
          <w:lang w:val="es-ES"/>
        </w:rPr>
        <w:t>:</w:t>
      </w:r>
    </w:p>
    <w:p w:rsidR="00E22AEB" w:rsidRPr="00E22AEB" w:rsidRDefault="00E22AEB" w:rsidP="00E22AEB">
      <w:pPr>
        <w:pStyle w:val="HTMLPreformatted"/>
        <w:shd w:val="clear" w:color="auto" w:fill="FFFFFF"/>
        <w:rPr>
          <w:rFonts w:ascii="Cambria" w:hAnsi="Cambria"/>
          <w:color w:val="212121"/>
          <w:sz w:val="22"/>
          <w:szCs w:val="22"/>
          <w:lang w:val="es-MX"/>
        </w:rPr>
      </w:pPr>
    </w:p>
    <w:p w:rsidR="00E22AEB" w:rsidRPr="00E22AEB" w:rsidRDefault="00E22AEB" w:rsidP="00E22AEB">
      <w:pPr>
        <w:numPr>
          <w:ilvl w:val="0"/>
          <w:numId w:val="1"/>
        </w:numPr>
        <w:spacing w:after="260" w:line="238" w:lineRule="auto"/>
        <w:ind w:right="-5" w:hanging="389"/>
        <w:rPr>
          <w:rFonts w:ascii="Cambria" w:hAnsi="Cambria"/>
          <w:lang w:val="es-MX"/>
        </w:rPr>
      </w:pPr>
      <w:r w:rsidRPr="00E22AEB">
        <w:rPr>
          <w:rFonts w:ascii="Cambria" w:hAnsi="Cambria" w:cs="Arial"/>
          <w:color w:val="212121"/>
          <w:shd w:val="clear" w:color="auto" w:fill="FFFFFF"/>
          <w:lang w:val="es-MX"/>
        </w:rPr>
        <w:t>Nombrar</w:t>
      </w:r>
      <w:r w:rsidRPr="00E22AEB">
        <w:rPr>
          <w:rFonts w:ascii="Cambria" w:hAnsi="Cambria" w:cs="Arial"/>
          <w:color w:val="212121"/>
          <w:shd w:val="clear" w:color="auto" w:fill="FFFFFF"/>
          <w:lang w:val="es-MX"/>
        </w:rPr>
        <w:t xml:space="preserve"> a PVUSD como asegurado adicional en una póliza de seguro de responsabilidad civil que cubrirá el período de uso.</w:t>
      </w:r>
      <w:r w:rsidRPr="00E22AEB">
        <w:rPr>
          <w:rFonts w:ascii="Cambria" w:hAnsi="Cambria" w:cs="Arial"/>
          <w:color w:val="212121"/>
          <w:shd w:val="clear" w:color="auto" w:fill="FFFFFF"/>
          <w:lang w:val="es-MX"/>
        </w:rPr>
        <w:t xml:space="preserve"> </w:t>
      </w:r>
      <w:r w:rsidR="009F7815" w:rsidRPr="00E22AEB">
        <w:rPr>
          <w:rFonts w:ascii="Cambria" w:eastAsia="Cambria" w:hAnsi="Cambria" w:cs="Cambria"/>
          <w:lang w:val="es-MX"/>
        </w:rPr>
        <w:t xml:space="preserve"> </w:t>
      </w:r>
    </w:p>
    <w:p w:rsidR="00E22AEB" w:rsidRDefault="00E22AEB" w:rsidP="00E22AEB">
      <w:pPr>
        <w:numPr>
          <w:ilvl w:val="0"/>
          <w:numId w:val="1"/>
        </w:numPr>
        <w:spacing w:after="260" w:line="238" w:lineRule="auto"/>
        <w:ind w:right="-5" w:hanging="389"/>
        <w:rPr>
          <w:rFonts w:ascii="Cambria" w:hAnsi="Cambria"/>
          <w:lang w:val="es-MX"/>
        </w:rPr>
      </w:pPr>
      <w:r>
        <w:rPr>
          <w:rFonts w:ascii="Cambria" w:hAnsi="Cambria"/>
          <w:color w:val="212121"/>
          <w:lang w:val="es-ES"/>
        </w:rPr>
        <w:t xml:space="preserve">Proporcionar un </w:t>
      </w:r>
      <w:r w:rsidRPr="00E22AEB">
        <w:rPr>
          <w:rFonts w:ascii="Cambria" w:hAnsi="Cambria"/>
          <w:b/>
          <w:color w:val="212121"/>
          <w:lang w:val="es-ES"/>
        </w:rPr>
        <w:t>C</w:t>
      </w:r>
      <w:r w:rsidRPr="00E22AEB">
        <w:rPr>
          <w:rFonts w:ascii="Cambria" w:hAnsi="Cambria"/>
          <w:b/>
          <w:color w:val="212121"/>
          <w:lang w:val="es-ES"/>
        </w:rPr>
        <w:t>ertificado de seguro y endoso de cobertura</w:t>
      </w:r>
      <w:r w:rsidRPr="00E22AEB">
        <w:rPr>
          <w:rFonts w:ascii="Cambria" w:hAnsi="Cambria"/>
          <w:color w:val="212121"/>
          <w:lang w:val="es-ES"/>
        </w:rPr>
        <w:t>.</w:t>
      </w:r>
      <w:r>
        <w:rPr>
          <w:rFonts w:ascii="Cambria" w:hAnsi="Cambria"/>
          <w:color w:val="212121"/>
          <w:lang w:val="es-ES"/>
        </w:rPr>
        <w:t xml:space="preserve"> </w:t>
      </w:r>
      <w:r w:rsidRPr="00E22AEB">
        <w:rPr>
          <w:rFonts w:ascii="Cambria" w:hAnsi="Cambria"/>
          <w:color w:val="212121"/>
          <w:lang w:val="es-ES"/>
        </w:rPr>
        <w:t xml:space="preserve"> Los límites mínimos de cobertura incluirán</w:t>
      </w:r>
      <w:r w:rsidRPr="00E22AEB">
        <w:rPr>
          <w:rFonts w:ascii="inherit" w:hAnsi="inherit"/>
          <w:color w:val="212121"/>
          <w:lang w:val="es-ES"/>
        </w:rPr>
        <w:t>:</w:t>
      </w:r>
    </w:p>
    <w:p w:rsidR="00E22AEB" w:rsidRPr="00E22AEB" w:rsidRDefault="00754F54" w:rsidP="00754F54">
      <w:pPr>
        <w:spacing w:after="0" w:line="238" w:lineRule="auto"/>
        <w:ind w:left="288"/>
        <w:rPr>
          <w:rFonts w:ascii="Cambria" w:hAnsi="Cambria"/>
          <w:lang w:val="es-MX"/>
        </w:rPr>
      </w:pPr>
      <w:r>
        <w:rPr>
          <w:rFonts w:ascii="Cambria" w:hAnsi="Cambria"/>
          <w:color w:val="212121"/>
          <w:lang w:val="es-ES"/>
        </w:rPr>
        <w:t xml:space="preserve">          </w:t>
      </w:r>
      <w:r w:rsidR="00E22AEB" w:rsidRPr="00E22AEB">
        <w:rPr>
          <w:rFonts w:ascii="Cambria" w:hAnsi="Cambria"/>
          <w:color w:val="212121"/>
          <w:lang w:val="es-ES"/>
        </w:rPr>
        <w:t>Seguro integral de responsabilidad civil general</w:t>
      </w:r>
      <w:r w:rsidR="00737285">
        <w:rPr>
          <w:rFonts w:ascii="Cambria" w:hAnsi="Cambria"/>
          <w:color w:val="212121"/>
          <w:lang w:val="es-ES"/>
        </w:rPr>
        <w:t xml:space="preserve"> </w:t>
      </w:r>
    </w:p>
    <w:tbl>
      <w:tblPr>
        <w:tblStyle w:val="TableGrid"/>
        <w:tblW w:w="7580" w:type="dxa"/>
        <w:tblInd w:w="720" w:type="dxa"/>
        <w:tblCellMar>
          <w:top w:w="0" w:type="dxa"/>
          <w:left w:w="0" w:type="dxa"/>
          <w:bottom w:w="0" w:type="dxa"/>
          <w:right w:w="0" w:type="dxa"/>
        </w:tblCellMar>
        <w:tblLook w:val="04A0" w:firstRow="1" w:lastRow="0" w:firstColumn="1" w:lastColumn="0" w:noHBand="0" w:noVBand="1"/>
      </w:tblPr>
      <w:tblGrid>
        <w:gridCol w:w="5616"/>
        <w:gridCol w:w="1964"/>
      </w:tblGrid>
      <w:tr w:rsidR="003D5325" w:rsidRPr="00754F54">
        <w:trPr>
          <w:trHeight w:val="259"/>
        </w:trPr>
        <w:tc>
          <w:tcPr>
            <w:tcW w:w="5616" w:type="dxa"/>
            <w:tcBorders>
              <w:top w:val="nil"/>
              <w:left w:val="nil"/>
              <w:bottom w:val="nil"/>
              <w:right w:val="nil"/>
            </w:tcBorders>
          </w:tcPr>
          <w:p w:rsidR="00754F54" w:rsidRPr="00754F54" w:rsidRDefault="00754F54" w:rsidP="00754F54">
            <w:pPr>
              <w:spacing w:after="0"/>
              <w:rPr>
                <w:lang w:val="es-MX"/>
              </w:rPr>
            </w:pPr>
          </w:p>
        </w:tc>
        <w:tc>
          <w:tcPr>
            <w:tcW w:w="1964" w:type="dxa"/>
            <w:tcBorders>
              <w:top w:val="nil"/>
              <w:left w:val="nil"/>
              <w:bottom w:val="nil"/>
              <w:right w:val="nil"/>
            </w:tcBorders>
          </w:tcPr>
          <w:p w:rsidR="003D5325" w:rsidRPr="00754F54" w:rsidRDefault="003D5325" w:rsidP="00754F54">
            <w:pPr>
              <w:spacing w:after="0"/>
              <w:ind w:left="288"/>
              <w:rPr>
                <w:lang w:val="es-MX"/>
              </w:rPr>
            </w:pPr>
          </w:p>
        </w:tc>
      </w:tr>
      <w:tr w:rsidR="003D5325">
        <w:trPr>
          <w:trHeight w:val="257"/>
        </w:trPr>
        <w:tc>
          <w:tcPr>
            <w:tcW w:w="5616" w:type="dxa"/>
            <w:tcBorders>
              <w:top w:val="nil"/>
              <w:left w:val="nil"/>
              <w:bottom w:val="nil"/>
              <w:right w:val="nil"/>
            </w:tcBorders>
          </w:tcPr>
          <w:p w:rsidR="003D5325" w:rsidRPr="00754F54" w:rsidRDefault="00754F54" w:rsidP="00754F54">
            <w:pPr>
              <w:spacing w:after="0"/>
              <w:rPr>
                <w:lang w:val="es-MX"/>
              </w:rPr>
            </w:pPr>
            <w:r w:rsidRPr="00754F54">
              <w:rPr>
                <w:rFonts w:ascii="Cambria" w:eastAsia="Cambria" w:hAnsi="Cambria" w:cs="Cambria"/>
                <w:lang w:val="es-MX"/>
              </w:rPr>
              <w:t xml:space="preserve">  </w:t>
            </w:r>
            <w:r>
              <w:rPr>
                <w:rFonts w:ascii="Cambria" w:eastAsia="Cambria" w:hAnsi="Cambria" w:cs="Cambria"/>
                <w:lang w:val="es-MX"/>
              </w:rPr>
              <w:t>Lesiones</w:t>
            </w:r>
            <w:r w:rsidRPr="00754F54">
              <w:rPr>
                <w:rFonts w:ascii="Cambria" w:eastAsia="Cambria" w:hAnsi="Cambria" w:cs="Cambria"/>
                <w:lang w:val="es-MX"/>
              </w:rPr>
              <w:t>. incluida la muerte, sufrida por una sola persona</w:t>
            </w:r>
            <w:r w:rsidR="009F7815" w:rsidRPr="00754F54">
              <w:rPr>
                <w:rFonts w:ascii="Cambria" w:eastAsia="Cambria" w:hAnsi="Cambria" w:cs="Cambria"/>
                <w:lang w:val="es-MX"/>
              </w:rPr>
              <w:t xml:space="preserve"> </w:t>
            </w:r>
          </w:p>
        </w:tc>
        <w:tc>
          <w:tcPr>
            <w:tcW w:w="1964" w:type="dxa"/>
            <w:tcBorders>
              <w:top w:val="nil"/>
              <w:left w:val="nil"/>
              <w:bottom w:val="nil"/>
              <w:right w:val="nil"/>
            </w:tcBorders>
          </w:tcPr>
          <w:p w:rsidR="003D5325" w:rsidRDefault="009F7815" w:rsidP="00754F54">
            <w:pPr>
              <w:spacing w:after="0"/>
              <w:ind w:left="288"/>
              <w:jc w:val="right"/>
            </w:pPr>
            <w:r>
              <w:rPr>
                <w:rFonts w:ascii="Cambria" w:eastAsia="Cambria" w:hAnsi="Cambria" w:cs="Cambria"/>
              </w:rPr>
              <w:t>$</w:t>
            </w:r>
            <w:r>
              <w:rPr>
                <w:rFonts w:ascii="Cambria" w:eastAsia="Cambria" w:hAnsi="Cambria" w:cs="Cambria"/>
              </w:rPr>
              <w:t xml:space="preserve">1,000,000 </w:t>
            </w:r>
          </w:p>
        </w:tc>
      </w:tr>
      <w:tr w:rsidR="003D5325">
        <w:trPr>
          <w:trHeight w:val="257"/>
        </w:trPr>
        <w:tc>
          <w:tcPr>
            <w:tcW w:w="5616" w:type="dxa"/>
            <w:tcBorders>
              <w:top w:val="nil"/>
              <w:left w:val="nil"/>
              <w:bottom w:val="nil"/>
              <w:right w:val="nil"/>
            </w:tcBorders>
          </w:tcPr>
          <w:p w:rsidR="003D5325" w:rsidRPr="00754F54" w:rsidRDefault="00754F54" w:rsidP="00754F54">
            <w:pPr>
              <w:spacing w:after="0"/>
              <w:rPr>
                <w:lang w:val="es-MX"/>
              </w:rPr>
            </w:pPr>
            <w:r w:rsidRPr="00754F54">
              <w:rPr>
                <w:rFonts w:ascii="Cambria" w:eastAsia="Cambria" w:hAnsi="Cambria" w:cs="Cambria"/>
                <w:lang w:val="es-MX"/>
              </w:rPr>
              <w:t xml:space="preserve">  Lesiones, incluida la muerte, a dos o </w:t>
            </w:r>
            <w:r w:rsidR="00277DF0" w:rsidRPr="00754F54">
              <w:rPr>
                <w:rFonts w:ascii="Cambria" w:eastAsia="Cambria" w:hAnsi="Cambria" w:cs="Cambria"/>
                <w:lang w:val="es-MX"/>
              </w:rPr>
              <w:t>más</w:t>
            </w:r>
            <w:r w:rsidRPr="00754F54">
              <w:rPr>
                <w:rFonts w:ascii="Cambria" w:eastAsia="Cambria" w:hAnsi="Cambria" w:cs="Cambria"/>
                <w:lang w:val="es-MX"/>
              </w:rPr>
              <w:t xml:space="preserve"> personas</w:t>
            </w:r>
            <w:r w:rsidR="009F7815" w:rsidRPr="00754F54">
              <w:rPr>
                <w:rFonts w:ascii="Cambria" w:eastAsia="Cambria" w:hAnsi="Cambria" w:cs="Cambria"/>
                <w:lang w:val="es-MX"/>
              </w:rPr>
              <w:t xml:space="preserve">, </w:t>
            </w:r>
            <w:r w:rsidR="009F7815" w:rsidRPr="00754F54">
              <w:rPr>
                <w:rFonts w:ascii="Cambria" w:eastAsia="Cambria" w:hAnsi="Cambria" w:cs="Cambria"/>
                <w:lang w:val="es-MX"/>
              </w:rPr>
              <w:t xml:space="preserve"> </w:t>
            </w:r>
          </w:p>
        </w:tc>
        <w:tc>
          <w:tcPr>
            <w:tcW w:w="1964" w:type="dxa"/>
            <w:tcBorders>
              <w:top w:val="nil"/>
              <w:left w:val="nil"/>
              <w:bottom w:val="nil"/>
              <w:right w:val="nil"/>
            </w:tcBorders>
          </w:tcPr>
          <w:p w:rsidR="003D5325" w:rsidRDefault="009F7815" w:rsidP="00754F54">
            <w:pPr>
              <w:spacing w:after="0"/>
              <w:ind w:left="288"/>
              <w:jc w:val="right"/>
            </w:pPr>
            <w:r>
              <w:rPr>
                <w:rFonts w:ascii="Cambria" w:eastAsia="Cambria" w:hAnsi="Cambria" w:cs="Cambria"/>
              </w:rPr>
              <w:t xml:space="preserve">1,000,000 </w:t>
            </w:r>
          </w:p>
        </w:tc>
      </w:tr>
      <w:tr w:rsidR="003D5325">
        <w:trPr>
          <w:trHeight w:val="259"/>
        </w:trPr>
        <w:tc>
          <w:tcPr>
            <w:tcW w:w="5616" w:type="dxa"/>
            <w:tcBorders>
              <w:top w:val="nil"/>
              <w:left w:val="nil"/>
              <w:bottom w:val="nil"/>
              <w:right w:val="nil"/>
            </w:tcBorders>
          </w:tcPr>
          <w:p w:rsidR="003D5325" w:rsidRPr="00754F54" w:rsidRDefault="00754F54" w:rsidP="00754F54">
            <w:pPr>
              <w:spacing w:after="0"/>
              <w:rPr>
                <w:lang w:val="es-MX"/>
              </w:rPr>
            </w:pPr>
            <w:r w:rsidRPr="00754F54">
              <w:rPr>
                <w:rFonts w:ascii="Cambria" w:eastAsia="Cambria" w:hAnsi="Cambria" w:cs="Cambria"/>
                <w:lang w:val="es-MX"/>
              </w:rPr>
              <w:t xml:space="preserve">  Daños a la propiedad/responsabilidad civil  </w:t>
            </w:r>
          </w:p>
        </w:tc>
        <w:tc>
          <w:tcPr>
            <w:tcW w:w="1964" w:type="dxa"/>
            <w:tcBorders>
              <w:top w:val="nil"/>
              <w:left w:val="nil"/>
              <w:bottom w:val="nil"/>
              <w:right w:val="nil"/>
            </w:tcBorders>
          </w:tcPr>
          <w:p w:rsidR="003D5325" w:rsidRDefault="009F7815" w:rsidP="00754F54">
            <w:pPr>
              <w:spacing w:after="0"/>
              <w:ind w:left="288"/>
              <w:jc w:val="right"/>
            </w:pPr>
            <w:r>
              <w:rPr>
                <w:rFonts w:ascii="Cambria" w:eastAsia="Cambria" w:hAnsi="Cambria" w:cs="Cambria"/>
              </w:rPr>
              <w:t xml:space="preserve">1,000,000 </w:t>
            </w:r>
          </w:p>
        </w:tc>
      </w:tr>
      <w:tr w:rsidR="00754F54">
        <w:trPr>
          <w:trHeight w:val="259"/>
        </w:trPr>
        <w:tc>
          <w:tcPr>
            <w:tcW w:w="5616" w:type="dxa"/>
            <w:tcBorders>
              <w:top w:val="nil"/>
              <w:left w:val="nil"/>
              <w:bottom w:val="nil"/>
              <w:right w:val="nil"/>
            </w:tcBorders>
          </w:tcPr>
          <w:p w:rsidR="00754F54" w:rsidRPr="00754F54" w:rsidRDefault="00754F54" w:rsidP="00754F54">
            <w:pPr>
              <w:spacing w:after="0"/>
              <w:rPr>
                <w:rFonts w:ascii="Cambria" w:eastAsia="Cambria" w:hAnsi="Cambria" w:cs="Cambria"/>
                <w:lang w:val="es-MX"/>
              </w:rPr>
            </w:pPr>
          </w:p>
        </w:tc>
        <w:tc>
          <w:tcPr>
            <w:tcW w:w="1964" w:type="dxa"/>
            <w:tcBorders>
              <w:top w:val="nil"/>
              <w:left w:val="nil"/>
              <w:bottom w:val="nil"/>
              <w:right w:val="nil"/>
            </w:tcBorders>
          </w:tcPr>
          <w:p w:rsidR="00754F54" w:rsidRDefault="00754F54" w:rsidP="00754F54">
            <w:pPr>
              <w:spacing w:after="0"/>
              <w:ind w:left="288"/>
              <w:jc w:val="right"/>
              <w:rPr>
                <w:rFonts w:ascii="Cambria" w:eastAsia="Cambria" w:hAnsi="Cambria" w:cs="Cambria"/>
              </w:rPr>
            </w:pPr>
          </w:p>
        </w:tc>
      </w:tr>
    </w:tbl>
    <w:p w:rsidR="00754F54" w:rsidRPr="00754F54" w:rsidRDefault="00754F54" w:rsidP="00754F54">
      <w:pPr>
        <w:pStyle w:val="HTMLPreformatted"/>
        <w:shd w:val="clear" w:color="auto" w:fill="FFFFFF"/>
        <w:rPr>
          <w:rFonts w:ascii="Cambria" w:hAnsi="Cambria"/>
          <w:color w:val="212121"/>
          <w:sz w:val="22"/>
          <w:szCs w:val="22"/>
          <w:lang w:val="es-ES"/>
        </w:rPr>
      </w:pPr>
      <w:r w:rsidRPr="00754F54">
        <w:rPr>
          <w:rFonts w:ascii="Cambria" w:hAnsi="Cambria"/>
          <w:color w:val="212121"/>
          <w:sz w:val="22"/>
          <w:szCs w:val="22"/>
          <w:lang w:val="es-ES"/>
        </w:rPr>
        <w:t>El Certificado de seguro y el Endoso de cobertura se presentarán a PVUSD cuando la solicitud de uso de la instalación se envíe para su aprobación, y debe contener cada uno de estos idiomas</w:t>
      </w:r>
      <w:r w:rsidR="00277DF0" w:rsidRPr="00754F54">
        <w:rPr>
          <w:rFonts w:ascii="Cambria" w:hAnsi="Cambria"/>
          <w:color w:val="212121"/>
          <w:sz w:val="22"/>
          <w:szCs w:val="22"/>
          <w:lang w:val="es-ES"/>
        </w:rPr>
        <w:t>:</w:t>
      </w:r>
      <w:r w:rsidR="00277DF0">
        <w:rPr>
          <w:rFonts w:ascii="Cambria" w:hAnsi="Cambria"/>
          <w:color w:val="212121"/>
          <w:sz w:val="22"/>
          <w:szCs w:val="22"/>
          <w:lang w:val="es-ES"/>
        </w:rPr>
        <w:t xml:space="preserve"> “</w:t>
      </w:r>
      <w:r>
        <w:rPr>
          <w:rFonts w:ascii="Cambria" w:hAnsi="Cambria"/>
          <w:b/>
          <w:color w:val="212121"/>
          <w:sz w:val="22"/>
          <w:szCs w:val="22"/>
          <w:lang w:val="es-ES"/>
        </w:rPr>
        <w:t xml:space="preserve">PAJARO VALLEY UNIFIED SCHOOL </w:t>
      </w:r>
      <w:r w:rsidR="00277DF0">
        <w:rPr>
          <w:rFonts w:ascii="Cambria" w:hAnsi="Cambria"/>
          <w:b/>
          <w:color w:val="212121"/>
          <w:sz w:val="22"/>
          <w:szCs w:val="22"/>
          <w:lang w:val="es-ES"/>
        </w:rPr>
        <w:t xml:space="preserve">DISTRICT, </w:t>
      </w:r>
      <w:r w:rsidR="00277DF0" w:rsidRPr="00754F54">
        <w:rPr>
          <w:rFonts w:ascii="Cambria" w:hAnsi="Cambria"/>
          <w:b/>
          <w:color w:val="212121"/>
          <w:sz w:val="22"/>
          <w:szCs w:val="22"/>
          <w:lang w:val="es-ES"/>
        </w:rPr>
        <w:t>SUS</w:t>
      </w:r>
      <w:r w:rsidRPr="00754F54">
        <w:rPr>
          <w:rFonts w:ascii="Cambria" w:hAnsi="Cambria"/>
          <w:b/>
          <w:color w:val="212121"/>
          <w:sz w:val="22"/>
          <w:szCs w:val="22"/>
          <w:lang w:val="es-ES"/>
        </w:rPr>
        <w:t xml:space="preserve"> FUNCIONARIOS, AGENTES, </w:t>
      </w:r>
      <w:r>
        <w:rPr>
          <w:rFonts w:ascii="Cambria" w:hAnsi="Cambria"/>
          <w:b/>
          <w:color w:val="212121"/>
          <w:sz w:val="22"/>
          <w:szCs w:val="22"/>
          <w:lang w:val="es-ES"/>
        </w:rPr>
        <w:t>EMPLEADOS Y MIEMBROS DE LA MESA</w:t>
      </w:r>
      <w:r w:rsidRPr="00754F54">
        <w:rPr>
          <w:rFonts w:ascii="Cambria" w:hAnsi="Cambria"/>
          <w:b/>
          <w:color w:val="212121"/>
          <w:sz w:val="22"/>
          <w:szCs w:val="22"/>
          <w:lang w:val="es-ES"/>
        </w:rPr>
        <w:t xml:space="preserve"> DIRECTIVA, SE DECLARAN PARA SER ASEGURADOS ADICIONALES DE ADAPTACIÓN</w:t>
      </w:r>
      <w:r>
        <w:rPr>
          <w:rFonts w:ascii="Cambria" w:hAnsi="Cambria"/>
          <w:color w:val="212121"/>
          <w:sz w:val="22"/>
          <w:szCs w:val="22"/>
          <w:lang w:val="es-ES"/>
        </w:rPr>
        <w:t xml:space="preserve"> </w:t>
      </w:r>
      <w:r w:rsidRPr="00754F54">
        <w:rPr>
          <w:rFonts w:ascii="Cambria" w:hAnsi="Cambria"/>
          <w:b/>
          <w:color w:val="212121"/>
          <w:sz w:val="22"/>
          <w:szCs w:val="22"/>
          <w:lang w:val="es-ES"/>
        </w:rPr>
        <w:t>bajo l</w:t>
      </w:r>
      <w:r>
        <w:rPr>
          <w:rFonts w:ascii="Cambria" w:hAnsi="Cambria"/>
          <w:b/>
          <w:color w:val="212121"/>
          <w:sz w:val="22"/>
          <w:szCs w:val="22"/>
          <w:lang w:val="es-ES"/>
        </w:rPr>
        <w:t xml:space="preserve">os términos de esta </w:t>
      </w:r>
      <w:r w:rsidR="00277DF0">
        <w:rPr>
          <w:rFonts w:ascii="Cambria" w:hAnsi="Cambria"/>
          <w:b/>
          <w:color w:val="212121"/>
          <w:sz w:val="22"/>
          <w:szCs w:val="22"/>
          <w:lang w:val="es-ES"/>
        </w:rPr>
        <w:t>póliza</w:t>
      </w:r>
      <w:r w:rsidR="00277DF0" w:rsidRPr="00754F54">
        <w:rPr>
          <w:rFonts w:ascii="Cambria" w:hAnsi="Cambria"/>
          <w:b/>
          <w:color w:val="212121"/>
          <w:sz w:val="22"/>
          <w:szCs w:val="22"/>
          <w:lang w:val="es-ES"/>
        </w:rPr>
        <w:t>”</w:t>
      </w:r>
      <w:r w:rsidRPr="00754F54">
        <w:rPr>
          <w:rFonts w:ascii="Cambria" w:hAnsi="Cambria"/>
          <w:b/>
          <w:color w:val="212121"/>
          <w:sz w:val="22"/>
          <w:szCs w:val="22"/>
          <w:lang w:val="es-ES"/>
        </w:rPr>
        <w:t>.</w:t>
      </w:r>
    </w:p>
    <w:p w:rsidR="00754F54" w:rsidRPr="00754F54" w:rsidRDefault="00754F54">
      <w:pPr>
        <w:spacing w:after="1" w:line="238" w:lineRule="auto"/>
        <w:ind w:left="-5" w:right="-11" w:hanging="10"/>
        <w:jc w:val="both"/>
        <w:rPr>
          <w:rFonts w:ascii="Cambria" w:eastAsia="Cambria" w:hAnsi="Cambria" w:cs="Cambria"/>
          <w:lang w:val="es-MX"/>
        </w:rPr>
      </w:pPr>
    </w:p>
    <w:p w:rsidR="003D5325" w:rsidRPr="00754F54" w:rsidRDefault="00754F54">
      <w:pPr>
        <w:spacing w:after="261" w:line="238" w:lineRule="auto"/>
        <w:ind w:left="-5" w:right="-11" w:hanging="10"/>
        <w:jc w:val="both"/>
        <w:rPr>
          <w:rFonts w:ascii="Cambria" w:hAnsi="Cambria"/>
          <w:lang w:val="es-MX"/>
        </w:rPr>
      </w:pPr>
      <w:r w:rsidRPr="00754F54">
        <w:rPr>
          <w:lang w:val="es-MX"/>
        </w:rPr>
        <w:br/>
      </w:r>
      <w:r w:rsidRPr="00754F54">
        <w:rPr>
          <w:rFonts w:ascii="Cambria" w:hAnsi="Cambria" w:cs="Arial"/>
          <w:color w:val="212121"/>
          <w:shd w:val="clear" w:color="auto" w:fill="FFFFFF"/>
          <w:lang w:val="es-MX"/>
        </w:rPr>
        <w:t>"Esta póliza de seguro no se reducirá ni se cancelará sin una notificación por escrito al Distrito con 30 días de anticipación, ni PVUSD será responsable del pago de ninguna prima o evaluación de esta póliza".</w:t>
      </w:r>
      <w:r w:rsidRPr="00754F54">
        <w:rPr>
          <w:rFonts w:ascii="Cambria" w:eastAsia="Cambria" w:hAnsi="Cambria" w:cs="Cambria"/>
          <w:lang w:val="es-MX"/>
        </w:rPr>
        <w:t xml:space="preserve"> </w:t>
      </w:r>
      <w:r w:rsidR="009F7815" w:rsidRPr="00754F54">
        <w:rPr>
          <w:rFonts w:ascii="Cambria" w:eastAsia="Cambria" w:hAnsi="Cambria" w:cs="Cambria"/>
          <w:lang w:val="es-MX"/>
        </w:rPr>
        <w:t xml:space="preserve"> </w:t>
      </w:r>
    </w:p>
    <w:p w:rsidR="00754F54" w:rsidRPr="00754F54" w:rsidRDefault="00754F54" w:rsidP="00754F54">
      <w:pPr>
        <w:pStyle w:val="HTMLPreformatted"/>
        <w:shd w:val="clear" w:color="auto" w:fill="FFFFFF"/>
        <w:rPr>
          <w:rFonts w:ascii="Cambria" w:hAnsi="Cambria"/>
          <w:color w:val="212121"/>
          <w:sz w:val="22"/>
          <w:szCs w:val="22"/>
        </w:rPr>
      </w:pPr>
      <w:r w:rsidRPr="00754F54">
        <w:rPr>
          <w:rFonts w:ascii="Cambria" w:hAnsi="Cambria"/>
          <w:color w:val="212121"/>
          <w:sz w:val="22"/>
          <w:szCs w:val="22"/>
          <w:lang w:val="es-ES"/>
        </w:rPr>
        <w:t xml:space="preserve">Esta póliza será la cobertura primaria hasta los límites completos de la responsabilidad mencionada anteriormente, y si el asegurado adicional (PVUSD) tiene otro seguro contra pérdidas cubierto por esta póliza, ese otro seguro será solo un seguro adicional. </w:t>
      </w:r>
      <w:r w:rsidRPr="00754F54">
        <w:rPr>
          <w:rFonts w:ascii="Cambria" w:hAnsi="Cambria"/>
          <w:color w:val="212121"/>
          <w:sz w:val="22"/>
          <w:szCs w:val="22"/>
        </w:rPr>
        <w:t>*</w:t>
      </w:r>
    </w:p>
    <w:p w:rsidR="00277DF0" w:rsidRDefault="00277DF0" w:rsidP="00277DF0">
      <w:pPr>
        <w:pStyle w:val="HTMLPreformatted"/>
        <w:shd w:val="clear" w:color="auto" w:fill="FFFFFF"/>
        <w:rPr>
          <w:rFonts w:ascii="Cambria" w:eastAsia="Cambria" w:hAnsi="Cambria" w:cs="Cambria"/>
          <w:b/>
          <w:color w:val="000000"/>
          <w:szCs w:val="22"/>
        </w:rPr>
      </w:pPr>
    </w:p>
    <w:p w:rsidR="00277DF0" w:rsidRDefault="00277DF0" w:rsidP="00277DF0">
      <w:pPr>
        <w:pStyle w:val="HTMLPreformatted"/>
        <w:shd w:val="clear" w:color="auto" w:fill="FFFFFF"/>
        <w:rPr>
          <w:rFonts w:ascii="Cambria" w:hAnsi="Cambria"/>
          <w:b/>
          <w:color w:val="212121"/>
          <w:u w:val="single"/>
          <w:lang w:val="es-ES"/>
        </w:rPr>
      </w:pPr>
      <w:r w:rsidRPr="00277DF0">
        <w:rPr>
          <w:rFonts w:ascii="Cambria" w:hAnsi="Cambria"/>
          <w:b/>
          <w:color w:val="212121"/>
          <w:lang w:val="es-ES"/>
        </w:rPr>
        <w:t>* Nota</w:t>
      </w:r>
      <w:r w:rsidRPr="00277DF0">
        <w:rPr>
          <w:rFonts w:ascii="Cambria" w:hAnsi="Cambria"/>
          <w:color w:val="212121"/>
          <w:lang w:val="es-ES"/>
        </w:rPr>
        <w:t xml:space="preserve">: El monto de los requisitos de seguro, una vez aprobado por el Distrito Escolar Unificado de Pajaro Valley, puede incrementarse para ciertas actividades como conciertos o eventos a gran escala, debido a los riesgos y responsabilidades asociadas con dichos eventos. </w:t>
      </w:r>
      <w:r w:rsidRPr="00277DF0">
        <w:rPr>
          <w:rFonts w:ascii="Cambria" w:hAnsi="Cambria"/>
          <w:b/>
          <w:color w:val="212121"/>
          <w:u w:val="single"/>
          <w:lang w:val="es-ES"/>
        </w:rPr>
        <w:t>Bajo ninguna circunstancia, PVUSD renunciará a los requisitos del seguro.</w:t>
      </w:r>
    </w:p>
    <w:p w:rsidR="00277DF0" w:rsidRDefault="00277DF0" w:rsidP="00277DF0">
      <w:pPr>
        <w:pStyle w:val="HTMLPreformatted"/>
        <w:shd w:val="clear" w:color="auto" w:fill="FFFFFF"/>
        <w:rPr>
          <w:rFonts w:ascii="Cambria" w:hAnsi="Cambria"/>
          <w:b/>
          <w:color w:val="212121"/>
          <w:u w:val="single"/>
          <w:lang w:val="es-MX"/>
        </w:rPr>
      </w:pPr>
    </w:p>
    <w:p w:rsidR="00277DF0" w:rsidRDefault="00277DF0" w:rsidP="00277DF0">
      <w:pPr>
        <w:pStyle w:val="HTMLPreformatted"/>
        <w:shd w:val="clear" w:color="auto" w:fill="FFFFFF"/>
        <w:rPr>
          <w:rFonts w:ascii="Cambria" w:hAnsi="Cambria"/>
          <w:b/>
          <w:color w:val="212121"/>
          <w:u w:val="single"/>
          <w:lang w:val="es-MX"/>
        </w:rPr>
      </w:pPr>
    </w:p>
    <w:p w:rsidR="00277DF0" w:rsidRDefault="00277DF0" w:rsidP="00277DF0">
      <w:pPr>
        <w:pStyle w:val="HTMLPreformatted"/>
        <w:shd w:val="clear" w:color="auto" w:fill="FFFFFF"/>
        <w:rPr>
          <w:rFonts w:ascii="Cambria" w:hAnsi="Cambria"/>
          <w:b/>
          <w:color w:val="212121"/>
          <w:u w:val="single"/>
          <w:lang w:val="es-MX"/>
        </w:rPr>
      </w:pPr>
    </w:p>
    <w:p w:rsidR="00277DF0" w:rsidRDefault="00277DF0" w:rsidP="00277DF0">
      <w:pPr>
        <w:pStyle w:val="HTMLPreformatted"/>
        <w:shd w:val="clear" w:color="auto" w:fill="FFFFFF"/>
        <w:rPr>
          <w:rFonts w:ascii="Cambria" w:hAnsi="Cambria"/>
          <w:b/>
          <w:color w:val="212121"/>
          <w:u w:val="single"/>
          <w:lang w:val="es-MX"/>
        </w:rPr>
      </w:pPr>
    </w:p>
    <w:p w:rsidR="00277DF0" w:rsidRDefault="00277DF0" w:rsidP="00277DF0">
      <w:pPr>
        <w:pStyle w:val="HTMLPreformatted"/>
        <w:shd w:val="clear" w:color="auto" w:fill="FFFFFF"/>
        <w:rPr>
          <w:rFonts w:ascii="Cambria" w:hAnsi="Cambria"/>
          <w:b/>
          <w:color w:val="212121"/>
          <w:u w:val="single"/>
          <w:lang w:val="es-MX"/>
        </w:rPr>
      </w:pPr>
      <w:bookmarkStart w:id="0" w:name="_GoBack"/>
      <w:bookmarkEnd w:id="0"/>
    </w:p>
    <w:p w:rsidR="00277DF0" w:rsidRPr="00277DF0" w:rsidRDefault="00277DF0" w:rsidP="00277DF0">
      <w:pPr>
        <w:pStyle w:val="HTMLPreformatted"/>
        <w:shd w:val="clear" w:color="auto" w:fill="FFFFFF"/>
        <w:rPr>
          <w:rFonts w:ascii="Cambria" w:hAnsi="Cambria"/>
          <w:b/>
          <w:color w:val="212121"/>
          <w:u w:val="single"/>
          <w:lang w:val="es-MX"/>
        </w:rPr>
      </w:pPr>
    </w:p>
    <w:p w:rsidR="003D5325" w:rsidRPr="00277DF0" w:rsidRDefault="009F7815">
      <w:pPr>
        <w:pStyle w:val="Heading1"/>
        <w:rPr>
          <w:lang w:val="es-MX"/>
        </w:rPr>
      </w:pPr>
      <w:r w:rsidRPr="00277DF0">
        <w:rPr>
          <w:lang w:val="es-MX"/>
        </w:rPr>
        <w:t xml:space="preserve">_________________________________________________________________________________________________ </w:t>
      </w:r>
    </w:p>
    <w:p w:rsidR="003D5325" w:rsidRPr="00277DF0" w:rsidRDefault="00277DF0">
      <w:pPr>
        <w:tabs>
          <w:tab w:val="right" w:pos="8644"/>
        </w:tabs>
        <w:spacing w:after="371" w:line="248" w:lineRule="auto"/>
        <w:ind w:left="-15"/>
        <w:rPr>
          <w:lang w:val="es-MX"/>
        </w:rPr>
      </w:pPr>
      <w:r>
        <w:rPr>
          <w:rFonts w:ascii="Cambria" w:eastAsia="Cambria" w:hAnsi="Cambria" w:cs="Cambria"/>
          <w:sz w:val="20"/>
          <w:lang w:val="es-MX"/>
        </w:rPr>
        <w:t xml:space="preserve">Todos los derechos reservados por PVUSD </w:t>
      </w:r>
      <w:r w:rsidRPr="00277DF0">
        <w:rPr>
          <w:rFonts w:ascii="Cambria" w:eastAsia="Cambria" w:hAnsi="Cambria" w:cs="Cambria"/>
          <w:sz w:val="20"/>
          <w:lang w:val="es-MX"/>
        </w:rPr>
        <w:t xml:space="preserve">            Adoptado por la Mesa Directiva</w:t>
      </w:r>
      <w:r w:rsidR="009F7815" w:rsidRPr="00277DF0">
        <w:rPr>
          <w:rFonts w:ascii="Cambria" w:eastAsia="Cambria" w:hAnsi="Cambria" w:cs="Cambria"/>
          <w:sz w:val="20"/>
          <w:lang w:val="es-MX"/>
        </w:rPr>
        <w:t xml:space="preserve">: </w:t>
      </w:r>
      <w:r w:rsidRPr="00277DF0">
        <w:rPr>
          <w:rFonts w:ascii="Cambria" w:eastAsia="Cambria" w:hAnsi="Cambria" w:cs="Cambria"/>
          <w:sz w:val="20"/>
          <w:lang w:val="es-MX"/>
        </w:rPr>
        <w:t xml:space="preserve">22 de abril de </w:t>
      </w:r>
      <w:r w:rsidR="009F7815" w:rsidRPr="00277DF0">
        <w:rPr>
          <w:rFonts w:ascii="Cambria" w:eastAsia="Cambria" w:hAnsi="Cambria" w:cs="Cambria"/>
          <w:sz w:val="20"/>
          <w:lang w:val="es-MX"/>
        </w:rPr>
        <w:t xml:space="preserve">2009 </w:t>
      </w:r>
    </w:p>
    <w:sectPr w:rsidR="003D5325" w:rsidRPr="00277DF0" w:rsidSect="00277DF0">
      <w:pgSz w:w="12240" w:h="15840"/>
      <w:pgMar w:top="864"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4755D"/>
    <w:multiLevelType w:val="hybridMultilevel"/>
    <w:tmpl w:val="8D2436B6"/>
    <w:lvl w:ilvl="0" w:tplc="59F8FC36">
      <w:start w:val="1"/>
      <w:numFmt w:val="decimal"/>
      <w:lvlText w:val="%1)"/>
      <w:lvlJc w:val="left"/>
      <w:pPr>
        <w:ind w:left="7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E36C5D8">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AEA34EC">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4D67D0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F7876E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398B1A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3FAB0B0">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8AA7A1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52BA4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25"/>
    <w:rsid w:val="000C267E"/>
    <w:rsid w:val="00277DF0"/>
    <w:rsid w:val="003D5325"/>
    <w:rsid w:val="00737285"/>
    <w:rsid w:val="00754F54"/>
    <w:rsid w:val="009F7815"/>
    <w:rsid w:val="00A1157D"/>
    <w:rsid w:val="00A52812"/>
    <w:rsid w:val="00C04DE1"/>
    <w:rsid w:val="00E2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195F"/>
  <w15:docId w15:val="{DF1DFFCB-51CD-45DF-9A89-549CAF76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A1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1157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3377">
      <w:bodyDiv w:val="1"/>
      <w:marLeft w:val="0"/>
      <w:marRight w:val="0"/>
      <w:marTop w:val="0"/>
      <w:marBottom w:val="0"/>
      <w:divBdr>
        <w:top w:val="none" w:sz="0" w:space="0" w:color="auto"/>
        <w:left w:val="none" w:sz="0" w:space="0" w:color="auto"/>
        <w:bottom w:val="none" w:sz="0" w:space="0" w:color="auto"/>
        <w:right w:val="none" w:sz="0" w:space="0" w:color="auto"/>
      </w:divBdr>
    </w:div>
    <w:div w:id="510798510">
      <w:bodyDiv w:val="1"/>
      <w:marLeft w:val="0"/>
      <w:marRight w:val="0"/>
      <w:marTop w:val="0"/>
      <w:marBottom w:val="0"/>
      <w:divBdr>
        <w:top w:val="none" w:sz="0" w:space="0" w:color="auto"/>
        <w:left w:val="none" w:sz="0" w:space="0" w:color="auto"/>
        <w:bottom w:val="none" w:sz="0" w:space="0" w:color="auto"/>
        <w:right w:val="none" w:sz="0" w:space="0" w:color="auto"/>
      </w:divBdr>
    </w:div>
    <w:div w:id="778598312">
      <w:bodyDiv w:val="1"/>
      <w:marLeft w:val="0"/>
      <w:marRight w:val="0"/>
      <w:marTop w:val="0"/>
      <w:marBottom w:val="0"/>
      <w:divBdr>
        <w:top w:val="none" w:sz="0" w:space="0" w:color="auto"/>
        <w:left w:val="none" w:sz="0" w:space="0" w:color="auto"/>
        <w:bottom w:val="none" w:sz="0" w:space="0" w:color="auto"/>
        <w:right w:val="none" w:sz="0" w:space="0" w:color="auto"/>
      </w:divBdr>
    </w:div>
    <w:div w:id="872231629">
      <w:bodyDiv w:val="1"/>
      <w:marLeft w:val="0"/>
      <w:marRight w:val="0"/>
      <w:marTop w:val="0"/>
      <w:marBottom w:val="0"/>
      <w:divBdr>
        <w:top w:val="none" w:sz="0" w:space="0" w:color="auto"/>
        <w:left w:val="none" w:sz="0" w:space="0" w:color="auto"/>
        <w:bottom w:val="none" w:sz="0" w:space="0" w:color="auto"/>
        <w:right w:val="none" w:sz="0" w:space="0" w:color="auto"/>
      </w:divBdr>
    </w:div>
    <w:div w:id="1120800179">
      <w:bodyDiv w:val="1"/>
      <w:marLeft w:val="0"/>
      <w:marRight w:val="0"/>
      <w:marTop w:val="0"/>
      <w:marBottom w:val="0"/>
      <w:divBdr>
        <w:top w:val="none" w:sz="0" w:space="0" w:color="auto"/>
        <w:left w:val="none" w:sz="0" w:space="0" w:color="auto"/>
        <w:bottom w:val="none" w:sz="0" w:space="0" w:color="auto"/>
        <w:right w:val="none" w:sz="0" w:space="0" w:color="auto"/>
      </w:divBdr>
    </w:div>
    <w:div w:id="1400440858">
      <w:bodyDiv w:val="1"/>
      <w:marLeft w:val="0"/>
      <w:marRight w:val="0"/>
      <w:marTop w:val="0"/>
      <w:marBottom w:val="0"/>
      <w:divBdr>
        <w:top w:val="none" w:sz="0" w:space="0" w:color="auto"/>
        <w:left w:val="none" w:sz="0" w:space="0" w:color="auto"/>
        <w:bottom w:val="none" w:sz="0" w:space="0" w:color="auto"/>
        <w:right w:val="none" w:sz="0" w:space="0" w:color="auto"/>
      </w:divBdr>
    </w:div>
    <w:div w:id="203568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PVUSD</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Virginia</dc:creator>
  <cp:keywords/>
  <cp:lastModifiedBy>Gonzales, Virginia</cp:lastModifiedBy>
  <cp:revision>4</cp:revision>
  <dcterms:created xsi:type="dcterms:W3CDTF">2019-05-22T17:10:00Z</dcterms:created>
  <dcterms:modified xsi:type="dcterms:W3CDTF">2019-05-22T17:53:00Z</dcterms:modified>
</cp:coreProperties>
</file>