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AB6" w14:textId="3AED67E9" w:rsidR="00CE6D96" w:rsidRPr="005D2721" w:rsidRDefault="00C04298" w:rsidP="00CE6D96">
      <w:pPr>
        <w:widowControl w:val="0"/>
        <w:ind w:left="-1350" w:right="-1350"/>
        <w:jc w:val="center"/>
        <w:rPr>
          <w:rFonts w:ascii="Garamond" w:hAnsi="Garamond"/>
          <w:b/>
          <w:bCs/>
          <w:sz w:val="36"/>
          <w:szCs w:val="36"/>
        </w:rPr>
      </w:pPr>
      <w:r w:rsidRPr="00C04298">
        <w:rPr>
          <w:rFonts w:ascii="Garamond" w:hAnsi="Garamond"/>
          <w:b/>
          <w:bCs/>
          <w:noProof/>
          <w:sz w:val="36"/>
          <w:szCs w:val="36"/>
        </w:rPr>
        <w:drawing>
          <wp:inline distT="0" distB="0" distL="0" distR="0" wp14:anchorId="797F7AFD" wp14:editId="1F73FB71">
            <wp:extent cx="5943600" cy="15246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524687"/>
                    </a:xfrm>
                    <a:prstGeom prst="rect">
                      <a:avLst/>
                    </a:prstGeom>
                    <a:noFill/>
                    <a:ln>
                      <a:noFill/>
                    </a:ln>
                  </pic:spPr>
                </pic:pic>
              </a:graphicData>
            </a:graphic>
          </wp:inline>
        </w:drawing>
      </w:r>
    </w:p>
    <w:p w14:paraId="16549BB3" w14:textId="77777777" w:rsidR="00CE6D96" w:rsidRPr="005D2721" w:rsidRDefault="00CE6D96" w:rsidP="00CE6D96">
      <w:pPr>
        <w:widowControl w:val="0"/>
        <w:jc w:val="center"/>
        <w:rPr>
          <w:rFonts w:ascii="Garamond" w:hAnsi="Garamond"/>
          <w:b/>
          <w:bCs/>
          <w:sz w:val="36"/>
          <w:szCs w:val="36"/>
        </w:rPr>
      </w:pPr>
    </w:p>
    <w:p w14:paraId="46E5E4F0" w14:textId="77777777" w:rsidR="00CE6D96" w:rsidRPr="005D2721" w:rsidRDefault="00CE6D96" w:rsidP="00CE6D96">
      <w:pPr>
        <w:widowControl w:val="0"/>
        <w:jc w:val="center"/>
        <w:rPr>
          <w:rFonts w:ascii="Garamond" w:hAnsi="Garamond"/>
          <w:b/>
          <w:bCs/>
          <w:sz w:val="36"/>
          <w:szCs w:val="36"/>
        </w:rPr>
      </w:pPr>
    </w:p>
    <w:p w14:paraId="3BD1A1A3" w14:textId="01E9A138" w:rsidR="00CE6D96" w:rsidRPr="004739F5" w:rsidRDefault="00CE6D96" w:rsidP="00CE6D96">
      <w:pPr>
        <w:widowControl w:val="0"/>
        <w:jc w:val="center"/>
        <w:rPr>
          <w:rFonts w:ascii="Garamond" w:hAnsi="Garamond"/>
          <w:b/>
          <w:sz w:val="44"/>
          <w:szCs w:val="44"/>
        </w:rPr>
      </w:pPr>
      <w:r w:rsidRPr="004739F5">
        <w:rPr>
          <w:rFonts w:ascii="Garamond" w:hAnsi="Garamond"/>
          <w:b/>
          <w:sz w:val="44"/>
          <w:szCs w:val="44"/>
        </w:rPr>
        <w:t>Salary Reduction Agreement Processing Service</w:t>
      </w:r>
    </w:p>
    <w:p w14:paraId="7432B8F6" w14:textId="4054C5D4" w:rsidR="00CE6D96" w:rsidRPr="005D2721" w:rsidRDefault="00CE6D96" w:rsidP="00CE6D96">
      <w:pPr>
        <w:widowControl w:val="0"/>
        <w:jc w:val="center"/>
        <w:rPr>
          <w:rFonts w:ascii="Garamond" w:hAnsi="Garamond"/>
          <w:b/>
          <w:bCs/>
          <w:sz w:val="36"/>
          <w:szCs w:val="36"/>
        </w:rPr>
      </w:pPr>
    </w:p>
    <w:p w14:paraId="58EEB1E6" w14:textId="77777777" w:rsidR="00CE6D96" w:rsidRPr="005D2721" w:rsidRDefault="00CE6D96" w:rsidP="00CE6D96">
      <w:pPr>
        <w:widowControl w:val="0"/>
        <w:jc w:val="center"/>
        <w:rPr>
          <w:rFonts w:ascii="Garamond" w:hAnsi="Garamond"/>
          <w:b/>
          <w:bCs/>
          <w:sz w:val="36"/>
          <w:szCs w:val="36"/>
        </w:rPr>
      </w:pPr>
    </w:p>
    <w:p w14:paraId="582B9A32" w14:textId="77777777" w:rsidR="00CE6D96" w:rsidRPr="005D2721" w:rsidRDefault="00CE6D96" w:rsidP="00CE6D96">
      <w:pPr>
        <w:widowControl w:val="0"/>
        <w:jc w:val="center"/>
        <w:rPr>
          <w:rFonts w:ascii="Garamond" w:hAnsi="Garamond"/>
          <w:sz w:val="36"/>
          <w:szCs w:val="36"/>
        </w:rPr>
      </w:pPr>
      <w:r w:rsidRPr="005D2721">
        <w:rPr>
          <w:rFonts w:ascii="Garamond" w:hAnsi="Garamond"/>
          <w:sz w:val="36"/>
          <w:szCs w:val="36"/>
        </w:rPr>
        <w:t>  </w:t>
      </w:r>
    </w:p>
    <w:p w14:paraId="1BC7619C" w14:textId="1CC3CCCE" w:rsidR="00CE6D96" w:rsidRPr="005D2721" w:rsidRDefault="004739F5" w:rsidP="00CE6D96">
      <w:pPr>
        <w:widowControl w:val="0"/>
        <w:jc w:val="center"/>
        <w:rPr>
          <w:rFonts w:ascii="Garamond" w:hAnsi="Garamond"/>
          <w:sz w:val="36"/>
          <w:szCs w:val="36"/>
        </w:rPr>
      </w:pPr>
      <w:r>
        <w:rPr>
          <w:noProof/>
        </w:rPr>
        <w:drawing>
          <wp:inline distT="0" distB="0" distL="0" distR="0" wp14:anchorId="1E94B4AF" wp14:editId="0F405061">
            <wp:extent cx="5943600" cy="17462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746250"/>
                    </a:xfrm>
                    <a:prstGeom prst="rect">
                      <a:avLst/>
                    </a:prstGeom>
                  </pic:spPr>
                </pic:pic>
              </a:graphicData>
            </a:graphic>
          </wp:inline>
        </w:drawing>
      </w:r>
      <w:r w:rsidR="00CE6D96" w:rsidRPr="005D2721">
        <w:rPr>
          <w:rFonts w:ascii="Garamond" w:hAnsi="Garamond"/>
          <w:sz w:val="36"/>
          <w:szCs w:val="36"/>
        </w:rPr>
        <w:t> </w:t>
      </w:r>
    </w:p>
    <w:p w14:paraId="7D5721BF" w14:textId="77777777" w:rsidR="00CE6D96" w:rsidRDefault="00CE6D96" w:rsidP="00CE6D96">
      <w:pPr>
        <w:widowControl w:val="0"/>
        <w:jc w:val="center"/>
        <w:rPr>
          <w:rFonts w:ascii="Garamond" w:hAnsi="Garamond"/>
          <w:b/>
          <w:sz w:val="36"/>
          <w:szCs w:val="36"/>
        </w:rPr>
      </w:pPr>
    </w:p>
    <w:p w14:paraId="12B68776" w14:textId="347EC5F8" w:rsidR="00CE6D96" w:rsidRPr="00AC7B07" w:rsidRDefault="00C04298" w:rsidP="00CE6D96">
      <w:pPr>
        <w:widowControl w:val="0"/>
        <w:jc w:val="center"/>
        <w:rPr>
          <w:rFonts w:ascii="Garamond" w:hAnsi="Garamond"/>
          <w:b/>
          <w:sz w:val="36"/>
          <w:szCs w:val="36"/>
        </w:rPr>
      </w:pPr>
      <w:r>
        <w:rPr>
          <w:rFonts w:ascii="Garamond" w:hAnsi="Garamond"/>
          <w:b/>
          <w:sz w:val="36"/>
          <w:szCs w:val="36"/>
        </w:rPr>
        <w:t>US OMNI and TSACG Compliance Services</w:t>
      </w:r>
    </w:p>
    <w:p w14:paraId="7F778312" w14:textId="77777777" w:rsidR="00CE6D96" w:rsidRDefault="00CE6D96" w:rsidP="00CE6D96">
      <w:pPr>
        <w:widowControl w:val="0"/>
        <w:jc w:val="center"/>
        <w:rPr>
          <w:rFonts w:ascii="Garamond" w:hAnsi="Garamond"/>
          <w:b/>
          <w:sz w:val="36"/>
          <w:szCs w:val="36"/>
        </w:rPr>
      </w:pPr>
      <w:r w:rsidRPr="00AC7B07">
        <w:rPr>
          <w:rFonts w:ascii="Garamond" w:hAnsi="Garamond"/>
          <w:b/>
          <w:sz w:val="36"/>
          <w:szCs w:val="36"/>
        </w:rPr>
        <w:t>Compliance &amp; Administration Service Provider</w:t>
      </w:r>
    </w:p>
    <w:p w14:paraId="26EC3523" w14:textId="77777777" w:rsidR="00CE6D96" w:rsidRPr="00AC7B07" w:rsidRDefault="00CE6D96" w:rsidP="00CE6D96">
      <w:pPr>
        <w:widowControl w:val="0"/>
        <w:jc w:val="center"/>
        <w:rPr>
          <w:rFonts w:ascii="Garamond" w:hAnsi="Garamond"/>
          <w:b/>
          <w:sz w:val="36"/>
          <w:szCs w:val="36"/>
        </w:rPr>
      </w:pPr>
      <w:r>
        <w:rPr>
          <w:rFonts w:ascii="Garamond" w:hAnsi="Garamond"/>
          <w:b/>
          <w:sz w:val="36"/>
          <w:szCs w:val="36"/>
        </w:rPr>
        <w:t>Client Services</w:t>
      </w:r>
    </w:p>
    <w:p w14:paraId="4EBF5342" w14:textId="77777777" w:rsidR="00CE6D96" w:rsidRPr="00AC7B07" w:rsidRDefault="00CE6D96" w:rsidP="00CE6D96">
      <w:pPr>
        <w:widowControl w:val="0"/>
        <w:jc w:val="center"/>
        <w:rPr>
          <w:rFonts w:ascii="Garamond" w:hAnsi="Garamond"/>
          <w:b/>
          <w:sz w:val="36"/>
          <w:szCs w:val="36"/>
        </w:rPr>
      </w:pPr>
      <w:r>
        <w:rPr>
          <w:rFonts w:ascii="Garamond" w:hAnsi="Garamond"/>
          <w:b/>
          <w:sz w:val="36"/>
          <w:szCs w:val="36"/>
        </w:rPr>
        <w:t xml:space="preserve">73 Eglin Parkway NE </w:t>
      </w:r>
      <w:proofErr w:type="gramStart"/>
      <w:r w:rsidRPr="00AC7B07">
        <w:rPr>
          <w:rFonts w:ascii="Garamond" w:hAnsi="Garamond"/>
          <w:b/>
          <w:sz w:val="36"/>
          <w:szCs w:val="36"/>
        </w:rPr>
        <w:t>•  Fort</w:t>
      </w:r>
      <w:proofErr w:type="gramEnd"/>
      <w:r w:rsidRPr="00AC7B07">
        <w:rPr>
          <w:rFonts w:ascii="Garamond" w:hAnsi="Garamond"/>
          <w:b/>
          <w:sz w:val="36"/>
          <w:szCs w:val="36"/>
        </w:rPr>
        <w:t xml:space="preserve"> Walton Beach, FL 32548</w:t>
      </w:r>
    </w:p>
    <w:p w14:paraId="1CE9F920" w14:textId="77777777" w:rsidR="00CE6D96" w:rsidRPr="00AC7B07" w:rsidRDefault="00CE6D96" w:rsidP="00CE6D96">
      <w:pPr>
        <w:widowControl w:val="0"/>
        <w:jc w:val="center"/>
        <w:rPr>
          <w:rFonts w:ascii="Garamond" w:hAnsi="Garamond"/>
          <w:b/>
          <w:sz w:val="36"/>
          <w:szCs w:val="36"/>
        </w:rPr>
      </w:pPr>
      <w:r w:rsidRPr="00D0639B">
        <w:rPr>
          <w:rFonts w:ascii="Garamond" w:hAnsi="Garamond"/>
          <w:b/>
          <w:bCs/>
          <w:sz w:val="36"/>
          <w:szCs w:val="36"/>
        </w:rPr>
        <w:t xml:space="preserve">888.796.3786 Option </w:t>
      </w:r>
      <w:proofErr w:type="gramStart"/>
      <w:r>
        <w:rPr>
          <w:rFonts w:ascii="Garamond" w:hAnsi="Garamond"/>
          <w:b/>
          <w:bCs/>
          <w:sz w:val="36"/>
          <w:szCs w:val="36"/>
        </w:rPr>
        <w:t>5</w:t>
      </w:r>
      <w:r>
        <w:rPr>
          <w:b/>
          <w:bCs/>
          <w:color w:val="2F5597"/>
          <w:sz w:val="20"/>
          <w:szCs w:val="20"/>
        </w:rPr>
        <w:t xml:space="preserve">  </w:t>
      </w:r>
      <w:r w:rsidRPr="00AC7B07">
        <w:rPr>
          <w:rFonts w:ascii="Garamond" w:hAnsi="Garamond"/>
          <w:b/>
          <w:sz w:val="36"/>
          <w:szCs w:val="36"/>
        </w:rPr>
        <w:t>•</w:t>
      </w:r>
      <w:proofErr w:type="gramEnd"/>
      <w:r w:rsidRPr="00AC7B07">
        <w:rPr>
          <w:rFonts w:ascii="Garamond" w:hAnsi="Garamond"/>
          <w:b/>
          <w:sz w:val="36"/>
          <w:szCs w:val="36"/>
        </w:rPr>
        <w:t xml:space="preserve">   </w:t>
      </w:r>
      <w:r>
        <w:rPr>
          <w:rStyle w:val="Hyperlink"/>
          <w:rFonts w:ascii="Garamond" w:hAnsi="Garamond"/>
          <w:b/>
          <w:sz w:val="36"/>
          <w:szCs w:val="36"/>
        </w:rPr>
        <w:t>sraprocessing@tsacg.com</w:t>
      </w:r>
    </w:p>
    <w:p w14:paraId="154B613C" w14:textId="77777777" w:rsidR="0054538A" w:rsidRDefault="0054538A" w:rsidP="0097753A">
      <w:pPr>
        <w:spacing w:after="0" w:line="240" w:lineRule="auto"/>
        <w:rPr>
          <w:rFonts w:ascii="Times New Roman" w:hAnsi="Times New Roman" w:cs="Times New Roman"/>
        </w:rPr>
      </w:pPr>
    </w:p>
    <w:p w14:paraId="39A9FE00" w14:textId="77777777" w:rsidR="00733005" w:rsidRPr="00CE6047" w:rsidRDefault="004F77F9" w:rsidP="0097753A">
      <w:pPr>
        <w:spacing w:after="0" w:line="240" w:lineRule="auto"/>
        <w:rPr>
          <w:rFonts w:ascii="Times New Roman" w:hAnsi="Times New Roman" w:cs="Times New Roman"/>
        </w:rPr>
      </w:pPr>
      <w:r w:rsidRPr="00CE6047">
        <w:rPr>
          <w:rFonts w:ascii="Times New Roman" w:hAnsi="Times New Roman" w:cs="Times New Roman"/>
        </w:rPr>
        <w:lastRenderedPageBreak/>
        <w:t>Dear Employee,</w:t>
      </w:r>
    </w:p>
    <w:p w14:paraId="04C80085" w14:textId="77777777" w:rsidR="00751726" w:rsidRPr="00CE6047" w:rsidRDefault="00751726" w:rsidP="0097753A">
      <w:pPr>
        <w:spacing w:after="0" w:line="240" w:lineRule="auto"/>
        <w:rPr>
          <w:rFonts w:ascii="Times New Roman" w:hAnsi="Times New Roman" w:cs="Times New Roman"/>
        </w:rPr>
      </w:pPr>
    </w:p>
    <w:p w14:paraId="30E8924A" w14:textId="406961CF" w:rsidR="008278CC" w:rsidRPr="008278CC" w:rsidRDefault="00672E00" w:rsidP="008278CC">
      <w:pPr>
        <w:spacing w:after="0"/>
        <w:rPr>
          <w:rFonts w:ascii="Times New Roman" w:hAnsi="Times New Roman" w:cs="Times New Roman"/>
        </w:rPr>
      </w:pPr>
      <w:r w:rsidRPr="00672E00">
        <w:rPr>
          <w:rFonts w:ascii="Times New Roman" w:hAnsi="Times New Roman" w:cs="Times New Roman"/>
        </w:rPr>
        <w:t>Pajaro Valley Unified School District</w:t>
      </w:r>
      <w:r>
        <w:rPr>
          <w:rFonts w:ascii="Times New Roman" w:hAnsi="Times New Roman" w:cs="Times New Roman"/>
        </w:rPr>
        <w:t xml:space="preserve"> </w:t>
      </w:r>
      <w:r w:rsidR="008278CC" w:rsidRPr="008278CC">
        <w:rPr>
          <w:rFonts w:ascii="Times New Roman" w:hAnsi="Times New Roman" w:cs="Times New Roman"/>
        </w:rPr>
        <w:t xml:space="preserve">is pleased to announce that enhancements </w:t>
      </w:r>
      <w:r w:rsidR="006C639C">
        <w:rPr>
          <w:rFonts w:ascii="Times New Roman" w:hAnsi="Times New Roman" w:cs="Times New Roman"/>
        </w:rPr>
        <w:t>are coming</w:t>
      </w:r>
      <w:r w:rsidR="008278CC" w:rsidRPr="008278CC">
        <w:rPr>
          <w:rFonts w:ascii="Times New Roman" w:hAnsi="Times New Roman" w:cs="Times New Roman"/>
        </w:rPr>
        <w:t xml:space="preserve"> to the 403(b) Salary Reduction and 457(b) Participant Agreement (SRA) process</w:t>
      </w:r>
      <w:r w:rsidR="00A24B8B">
        <w:rPr>
          <w:rFonts w:ascii="Times New Roman" w:hAnsi="Times New Roman" w:cs="Times New Roman"/>
        </w:rPr>
        <w:t>.</w:t>
      </w:r>
      <w:r w:rsidR="008278CC" w:rsidRPr="008278CC">
        <w:rPr>
          <w:rFonts w:ascii="Times New Roman" w:hAnsi="Times New Roman" w:cs="Times New Roman"/>
        </w:rPr>
        <w:t xml:space="preserve"> </w:t>
      </w:r>
      <w:r>
        <w:rPr>
          <w:rFonts w:ascii="Times New Roman" w:hAnsi="Times New Roman" w:cs="Times New Roman"/>
        </w:rPr>
        <w:t>Effective now</w:t>
      </w:r>
      <w:r w:rsidR="006C639C">
        <w:rPr>
          <w:rFonts w:ascii="Times New Roman" w:hAnsi="Times New Roman" w:cs="Times New Roman"/>
        </w:rPr>
        <w:t xml:space="preserve">, </w:t>
      </w:r>
      <w:r w:rsidR="008278CC" w:rsidRPr="008278CC">
        <w:rPr>
          <w:rFonts w:ascii="Times New Roman" w:hAnsi="Times New Roman" w:cs="Times New Roman"/>
        </w:rPr>
        <w:t xml:space="preserve">election requests will be submitted through an online system.  This system is provided by our 403(b) and 457(b) Plan Administrator, </w:t>
      </w:r>
      <w:r w:rsidR="00E8497D">
        <w:rPr>
          <w:rFonts w:ascii="Times New Roman" w:hAnsi="Times New Roman" w:cs="Times New Roman"/>
        </w:rPr>
        <w:t>US OMNI and TSACG Compliance Services</w:t>
      </w:r>
      <w:r w:rsidR="008278CC" w:rsidRPr="008278CC">
        <w:rPr>
          <w:rFonts w:ascii="Times New Roman" w:hAnsi="Times New Roman" w:cs="Times New Roman"/>
        </w:rPr>
        <w:t>. (</w:t>
      </w:r>
      <w:r w:rsidR="00E8497D">
        <w:rPr>
          <w:rFonts w:ascii="Times New Roman" w:hAnsi="Times New Roman" w:cs="Times New Roman"/>
        </w:rPr>
        <w:t>USOTCS</w:t>
      </w:r>
      <w:r w:rsidR="008278CC" w:rsidRPr="008278CC">
        <w:rPr>
          <w:rFonts w:ascii="Times New Roman" w:hAnsi="Times New Roman" w:cs="Times New Roman"/>
        </w:rPr>
        <w:t xml:space="preserve">). The online process eliminates the need for paper SRAs and allows 24-hour access for employees. All approved representatives of the </w:t>
      </w:r>
      <w:proofErr w:type="gramStart"/>
      <w:r w:rsidR="008278CC" w:rsidRPr="008278CC">
        <w:rPr>
          <w:rFonts w:ascii="Times New Roman" w:hAnsi="Times New Roman" w:cs="Times New Roman"/>
        </w:rPr>
        <w:t>District’s</w:t>
      </w:r>
      <w:proofErr w:type="gramEnd"/>
      <w:r w:rsidR="008278CC" w:rsidRPr="008278CC">
        <w:rPr>
          <w:rFonts w:ascii="Times New Roman" w:hAnsi="Times New Roman" w:cs="Times New Roman"/>
        </w:rPr>
        <w:t xml:space="preserve"> authorized investment provider companies will be able to assist employees with this online process.</w:t>
      </w:r>
    </w:p>
    <w:p w14:paraId="05B4C15A" w14:textId="77777777" w:rsidR="008278CC" w:rsidRPr="008278CC" w:rsidRDefault="008278CC" w:rsidP="008278CC">
      <w:pPr>
        <w:spacing w:after="0" w:line="240" w:lineRule="auto"/>
        <w:rPr>
          <w:rFonts w:ascii="Times New Roman" w:hAnsi="Times New Roman" w:cs="Times New Roman"/>
        </w:rPr>
      </w:pPr>
    </w:p>
    <w:p w14:paraId="026A57F7" w14:textId="77777777" w:rsidR="008278CC" w:rsidRPr="008278CC" w:rsidRDefault="008278CC" w:rsidP="008278CC">
      <w:pPr>
        <w:spacing w:after="0" w:line="240" w:lineRule="auto"/>
        <w:rPr>
          <w:rFonts w:ascii="Times New Roman" w:hAnsi="Times New Roman" w:cs="Times New Roman"/>
        </w:rPr>
      </w:pPr>
      <w:r w:rsidRPr="008278CC">
        <w:rPr>
          <w:rFonts w:ascii="Times New Roman" w:hAnsi="Times New Roman" w:cs="Times New Roman"/>
        </w:rPr>
        <w:t>There are many benefits to the new SRA process:</w:t>
      </w:r>
    </w:p>
    <w:p w14:paraId="44BD5009" w14:textId="77777777" w:rsidR="008278CC" w:rsidRPr="008278CC" w:rsidRDefault="008278CC" w:rsidP="008278CC">
      <w:pPr>
        <w:spacing w:after="0" w:line="240" w:lineRule="auto"/>
        <w:rPr>
          <w:rFonts w:ascii="Times New Roman" w:hAnsi="Times New Roman" w:cs="Times New Roman"/>
        </w:rPr>
      </w:pPr>
    </w:p>
    <w:p w14:paraId="2DB430AE" w14:textId="77777777" w:rsidR="008278CC" w:rsidRPr="008278CC" w:rsidRDefault="008278CC" w:rsidP="008278CC">
      <w:pPr>
        <w:pStyle w:val="ListParagraph"/>
        <w:numPr>
          <w:ilvl w:val="0"/>
          <w:numId w:val="1"/>
        </w:numPr>
        <w:tabs>
          <w:tab w:val="left" w:pos="990"/>
        </w:tabs>
        <w:spacing w:after="0" w:line="240" w:lineRule="auto"/>
        <w:ind w:left="360" w:firstLine="90"/>
        <w:rPr>
          <w:rFonts w:ascii="Times New Roman" w:hAnsi="Times New Roman" w:cs="Times New Roman"/>
        </w:rPr>
      </w:pPr>
      <w:r w:rsidRPr="008278CC">
        <w:rPr>
          <w:rFonts w:ascii="Times New Roman" w:hAnsi="Times New Roman" w:cs="Times New Roman"/>
        </w:rPr>
        <w:t xml:space="preserve">Employees simply visit </w:t>
      </w:r>
      <w:hyperlink r:id="rId8" w:history="1">
        <w:r w:rsidRPr="008278CC">
          <w:rPr>
            <w:rStyle w:val="Hyperlink"/>
            <w:rFonts w:ascii="Times New Roman" w:hAnsi="Times New Roman" w:cs="Times New Roman"/>
          </w:rPr>
          <w:t>https://sra.tsacg.com</w:t>
        </w:r>
      </w:hyperlink>
      <w:r w:rsidRPr="008278CC">
        <w:rPr>
          <w:rFonts w:ascii="Times New Roman" w:hAnsi="Times New Roman" w:cs="Times New Roman"/>
        </w:rPr>
        <w:t xml:space="preserve"> to access the online system. </w:t>
      </w:r>
    </w:p>
    <w:p w14:paraId="74BC51A8" w14:textId="77777777" w:rsidR="008278CC" w:rsidRPr="008278CC" w:rsidRDefault="008278CC" w:rsidP="008278CC">
      <w:pPr>
        <w:pStyle w:val="ListParagraph"/>
        <w:numPr>
          <w:ilvl w:val="0"/>
          <w:numId w:val="1"/>
        </w:numPr>
        <w:tabs>
          <w:tab w:val="left" w:pos="990"/>
        </w:tabs>
        <w:spacing w:after="0" w:line="240" w:lineRule="auto"/>
        <w:ind w:left="360" w:firstLine="90"/>
        <w:rPr>
          <w:rFonts w:ascii="Times New Roman" w:hAnsi="Times New Roman" w:cs="Times New Roman"/>
        </w:rPr>
      </w:pPr>
      <w:r w:rsidRPr="008278CC">
        <w:rPr>
          <w:rFonts w:ascii="Times New Roman" w:hAnsi="Times New Roman" w:cs="Times New Roman"/>
        </w:rPr>
        <w:t xml:space="preserve">The system can be accessed 24 hours a day, 7 days a week. </w:t>
      </w:r>
    </w:p>
    <w:p w14:paraId="7795A10D" w14:textId="77777777" w:rsidR="008278CC" w:rsidRPr="008278CC" w:rsidRDefault="008278CC" w:rsidP="008278CC">
      <w:pPr>
        <w:pStyle w:val="ListParagraph"/>
        <w:numPr>
          <w:ilvl w:val="0"/>
          <w:numId w:val="1"/>
        </w:numPr>
        <w:tabs>
          <w:tab w:val="left" w:pos="990"/>
        </w:tabs>
        <w:spacing w:after="0" w:line="240" w:lineRule="auto"/>
        <w:ind w:left="990" w:hanging="540"/>
        <w:rPr>
          <w:rFonts w:ascii="Times New Roman" w:hAnsi="Times New Roman" w:cs="Times New Roman"/>
        </w:rPr>
      </w:pPr>
      <w:r w:rsidRPr="008278CC">
        <w:rPr>
          <w:rFonts w:ascii="Times New Roman" w:hAnsi="Times New Roman" w:cs="Times New Roman"/>
        </w:rPr>
        <w:t>Employees can start, change, or stop a 403(b) and/or 457(b) SRA at their convenience.</w:t>
      </w:r>
    </w:p>
    <w:p w14:paraId="425055DA" w14:textId="77777777" w:rsidR="008278CC" w:rsidRPr="008278CC" w:rsidRDefault="008278CC" w:rsidP="008278CC">
      <w:pPr>
        <w:pStyle w:val="ListParagraph"/>
        <w:numPr>
          <w:ilvl w:val="0"/>
          <w:numId w:val="1"/>
        </w:numPr>
        <w:tabs>
          <w:tab w:val="left" w:pos="990"/>
        </w:tabs>
        <w:spacing w:after="0" w:line="240" w:lineRule="auto"/>
        <w:ind w:left="360" w:firstLine="90"/>
        <w:rPr>
          <w:rFonts w:ascii="Times New Roman" w:hAnsi="Times New Roman" w:cs="Times New Roman"/>
        </w:rPr>
      </w:pPr>
      <w:r w:rsidRPr="008278CC">
        <w:rPr>
          <w:rFonts w:ascii="Times New Roman" w:hAnsi="Times New Roman" w:cs="Times New Roman"/>
        </w:rPr>
        <w:t>Employees receive immediate online confirmation that their request has been submitted.</w:t>
      </w:r>
    </w:p>
    <w:p w14:paraId="1EFA55DA" w14:textId="77777777" w:rsidR="008278CC" w:rsidRPr="008278CC" w:rsidRDefault="008278CC" w:rsidP="008278CC">
      <w:pPr>
        <w:pStyle w:val="ListParagraph"/>
        <w:numPr>
          <w:ilvl w:val="0"/>
          <w:numId w:val="1"/>
        </w:numPr>
        <w:tabs>
          <w:tab w:val="left" w:pos="990"/>
        </w:tabs>
        <w:spacing w:after="0" w:line="240" w:lineRule="auto"/>
        <w:ind w:left="360" w:firstLine="90"/>
        <w:rPr>
          <w:rFonts w:ascii="Times New Roman" w:hAnsi="Times New Roman" w:cs="Times New Roman"/>
        </w:rPr>
      </w:pPr>
      <w:r w:rsidRPr="008278CC">
        <w:rPr>
          <w:rFonts w:ascii="Times New Roman" w:hAnsi="Times New Roman" w:cs="Times New Roman"/>
        </w:rPr>
        <w:t xml:space="preserve">Authorized Investment Provider Agents/Representatives can assist employees. </w:t>
      </w:r>
    </w:p>
    <w:p w14:paraId="04BC54E1" w14:textId="77777777" w:rsidR="008278CC" w:rsidRPr="008278CC" w:rsidRDefault="008278CC" w:rsidP="008278CC">
      <w:pPr>
        <w:pStyle w:val="ListParagraph"/>
        <w:numPr>
          <w:ilvl w:val="0"/>
          <w:numId w:val="1"/>
        </w:numPr>
        <w:tabs>
          <w:tab w:val="left" w:pos="990"/>
        </w:tabs>
        <w:spacing w:after="0" w:line="240" w:lineRule="auto"/>
        <w:ind w:left="360" w:firstLine="90"/>
        <w:rPr>
          <w:rFonts w:ascii="Times New Roman" w:hAnsi="Times New Roman" w:cs="Times New Roman"/>
        </w:rPr>
      </w:pPr>
      <w:r w:rsidRPr="008278CC">
        <w:rPr>
          <w:rFonts w:ascii="Times New Roman" w:hAnsi="Times New Roman" w:cs="Times New Roman"/>
        </w:rPr>
        <w:t>A list of authorized Investment Providers is available at www.tsacg.com.</w:t>
      </w:r>
    </w:p>
    <w:p w14:paraId="610B5771" w14:textId="77777777" w:rsidR="00CE6047" w:rsidRPr="008278CC" w:rsidRDefault="00CE6047" w:rsidP="00CE6047">
      <w:pPr>
        <w:pStyle w:val="ListParagraph"/>
        <w:tabs>
          <w:tab w:val="left" w:pos="360"/>
        </w:tabs>
        <w:spacing w:after="0" w:line="240" w:lineRule="auto"/>
        <w:ind w:left="0"/>
        <w:rPr>
          <w:rFonts w:ascii="Times New Roman" w:hAnsi="Times New Roman" w:cs="Times New Roman"/>
        </w:rPr>
      </w:pPr>
    </w:p>
    <w:p w14:paraId="0B267953" w14:textId="77777777" w:rsidR="00CE6047" w:rsidRPr="00CE6047" w:rsidRDefault="00CE6047" w:rsidP="00CE6047">
      <w:pPr>
        <w:pStyle w:val="ListParagraph"/>
        <w:tabs>
          <w:tab w:val="left" w:pos="360"/>
        </w:tabs>
        <w:spacing w:after="0" w:line="240" w:lineRule="auto"/>
        <w:ind w:left="0"/>
        <w:rPr>
          <w:rFonts w:ascii="Times New Roman" w:hAnsi="Times New Roman" w:cs="Times New Roman"/>
        </w:rPr>
      </w:pPr>
      <w:r w:rsidRPr="008278CC">
        <w:rPr>
          <w:rFonts w:ascii="Times New Roman" w:hAnsi="Times New Roman" w:cs="Times New Roman"/>
        </w:rPr>
        <w:t>Employees should utilize the below instructions to successfully utilize the online Salary Reduction</w:t>
      </w:r>
      <w:r w:rsidRPr="00CE6047">
        <w:rPr>
          <w:rFonts w:ascii="Times New Roman" w:hAnsi="Times New Roman" w:cs="Times New Roman"/>
        </w:rPr>
        <w:t xml:space="preserve"> Agreement process:</w:t>
      </w:r>
    </w:p>
    <w:p w14:paraId="5E090E83" w14:textId="77777777" w:rsidR="00CE6047" w:rsidRPr="00CE6047" w:rsidRDefault="00CE6047" w:rsidP="00CE6047">
      <w:pPr>
        <w:pStyle w:val="ListParagraph"/>
        <w:tabs>
          <w:tab w:val="left" w:pos="360"/>
        </w:tabs>
        <w:spacing w:after="0" w:line="240" w:lineRule="auto"/>
        <w:ind w:left="0"/>
        <w:rPr>
          <w:rFonts w:ascii="Times New Roman" w:hAnsi="Times New Roman" w:cs="Times New Roman"/>
        </w:rPr>
      </w:pPr>
    </w:p>
    <w:p w14:paraId="1C7E9B9F" w14:textId="77777777" w:rsidR="00CE6047" w:rsidRPr="00CE6047" w:rsidRDefault="00CE6047" w:rsidP="00CE6047">
      <w:pPr>
        <w:tabs>
          <w:tab w:val="left" w:pos="360"/>
        </w:tabs>
        <w:spacing w:after="0" w:line="240" w:lineRule="auto"/>
        <w:ind w:left="360" w:hanging="360"/>
        <w:rPr>
          <w:rFonts w:ascii="Times New Roman" w:hAnsi="Times New Roman" w:cs="Times New Roman"/>
        </w:rPr>
      </w:pPr>
      <w:r w:rsidRPr="00CE6047">
        <w:rPr>
          <w:rFonts w:ascii="Times New Roman" w:hAnsi="Times New Roman" w:cs="Times New Roman"/>
        </w:rPr>
        <w:t>1.</w:t>
      </w:r>
      <w:r w:rsidRPr="00CE6047">
        <w:rPr>
          <w:rFonts w:ascii="Times New Roman" w:hAnsi="Times New Roman" w:cs="Times New Roman"/>
        </w:rPr>
        <w:tab/>
        <w:t>Before completing the online Salary Reduction Agreement process, you MUST have an account established with the authorized Investment Provider of your choice.</w:t>
      </w:r>
    </w:p>
    <w:p w14:paraId="07C8A47E" w14:textId="77777777" w:rsidR="00751726" w:rsidRPr="0097753A" w:rsidRDefault="00751726" w:rsidP="0097753A">
      <w:pPr>
        <w:tabs>
          <w:tab w:val="left" w:pos="360"/>
        </w:tabs>
        <w:spacing w:after="0" w:line="240" w:lineRule="auto"/>
        <w:ind w:left="360" w:hanging="360"/>
        <w:rPr>
          <w:rFonts w:ascii="Times New Roman" w:hAnsi="Times New Roman" w:cs="Times New Roman"/>
        </w:rPr>
      </w:pPr>
    </w:p>
    <w:p w14:paraId="16C6B344" w14:textId="2FC08D3B" w:rsidR="00E01870" w:rsidRDefault="00E01870" w:rsidP="0097753A">
      <w:pPr>
        <w:tabs>
          <w:tab w:val="left" w:pos="450"/>
        </w:tabs>
        <w:spacing w:after="0" w:line="240" w:lineRule="auto"/>
        <w:ind w:left="360" w:hanging="360"/>
        <w:rPr>
          <w:rFonts w:ascii="Times New Roman" w:hAnsi="Times New Roman" w:cs="Times New Roman"/>
        </w:rPr>
      </w:pPr>
      <w:r w:rsidRPr="0097753A">
        <w:rPr>
          <w:rFonts w:ascii="Times New Roman" w:hAnsi="Times New Roman" w:cs="Times New Roman"/>
        </w:rPr>
        <w:t>2.</w:t>
      </w:r>
      <w:r w:rsidRPr="0097753A">
        <w:rPr>
          <w:rFonts w:ascii="Times New Roman" w:hAnsi="Times New Roman" w:cs="Times New Roman"/>
        </w:rPr>
        <w:tab/>
        <w:t xml:space="preserve">Navigate to the secure website </w:t>
      </w:r>
      <w:hyperlink r:id="rId9" w:history="1">
        <w:r w:rsidR="008B7AA5" w:rsidRPr="0097753A">
          <w:rPr>
            <w:rStyle w:val="Hyperlink"/>
            <w:rFonts w:ascii="Times New Roman" w:hAnsi="Times New Roman" w:cs="Times New Roman"/>
          </w:rPr>
          <w:t>https://sra.tsacg.com</w:t>
        </w:r>
      </w:hyperlink>
      <w:r w:rsidRPr="0097753A">
        <w:rPr>
          <w:rFonts w:ascii="Times New Roman" w:hAnsi="Times New Roman" w:cs="Times New Roman"/>
        </w:rPr>
        <w:t>.</w:t>
      </w:r>
    </w:p>
    <w:p w14:paraId="754FAC8C" w14:textId="77777777" w:rsidR="00751726" w:rsidRPr="0097753A" w:rsidRDefault="00751726" w:rsidP="0097753A">
      <w:pPr>
        <w:tabs>
          <w:tab w:val="left" w:pos="450"/>
        </w:tabs>
        <w:spacing w:after="0" w:line="240" w:lineRule="auto"/>
        <w:ind w:left="360" w:hanging="360"/>
        <w:rPr>
          <w:rFonts w:ascii="Times New Roman" w:hAnsi="Times New Roman" w:cs="Times New Roman"/>
        </w:rPr>
      </w:pPr>
    </w:p>
    <w:p w14:paraId="1AC7C2CF" w14:textId="350090F8" w:rsidR="00E57B0F" w:rsidRDefault="007F6B48" w:rsidP="0097753A">
      <w:pPr>
        <w:tabs>
          <w:tab w:val="left" w:pos="450"/>
        </w:tabs>
        <w:spacing w:after="0" w:line="240" w:lineRule="auto"/>
        <w:ind w:left="360" w:hanging="360"/>
        <w:rPr>
          <w:rFonts w:ascii="Times New Roman" w:hAnsi="Times New Roman" w:cs="Times New Roman"/>
        </w:rPr>
      </w:pPr>
      <w:r>
        <w:rPr>
          <w:noProof/>
        </w:rPr>
        <w:drawing>
          <wp:inline distT="0" distB="0" distL="0" distR="0" wp14:anchorId="71C6373C" wp14:editId="30083163">
            <wp:extent cx="5943600" cy="912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12495"/>
                    </a:xfrm>
                    <a:prstGeom prst="rect">
                      <a:avLst/>
                    </a:prstGeom>
                  </pic:spPr>
                </pic:pic>
              </a:graphicData>
            </a:graphic>
          </wp:inline>
        </w:drawing>
      </w:r>
    </w:p>
    <w:p w14:paraId="0C9B63BC" w14:textId="77777777" w:rsidR="00751726" w:rsidRPr="0097753A" w:rsidRDefault="00751726" w:rsidP="0097753A">
      <w:pPr>
        <w:tabs>
          <w:tab w:val="left" w:pos="450"/>
        </w:tabs>
        <w:spacing w:after="0" w:line="240" w:lineRule="auto"/>
        <w:ind w:left="360" w:hanging="360"/>
        <w:rPr>
          <w:rFonts w:ascii="Times New Roman" w:hAnsi="Times New Roman" w:cs="Times New Roman"/>
        </w:rPr>
      </w:pPr>
    </w:p>
    <w:p w14:paraId="5C7F51FE" w14:textId="7A592DC2" w:rsidR="0054538A" w:rsidRDefault="00E01870" w:rsidP="0054538A">
      <w:pPr>
        <w:tabs>
          <w:tab w:val="left" w:pos="360"/>
        </w:tabs>
        <w:spacing w:after="0" w:line="240" w:lineRule="auto"/>
        <w:ind w:left="360" w:hanging="360"/>
        <w:rPr>
          <w:rFonts w:ascii="Times New Roman" w:hAnsi="Times New Roman" w:cs="Times New Roman"/>
        </w:rPr>
      </w:pPr>
      <w:r w:rsidRPr="0097753A">
        <w:rPr>
          <w:rFonts w:ascii="Times New Roman" w:hAnsi="Times New Roman" w:cs="Times New Roman"/>
        </w:rPr>
        <w:t>3.</w:t>
      </w:r>
      <w:r w:rsidRPr="0097753A">
        <w:rPr>
          <w:rFonts w:ascii="Times New Roman" w:hAnsi="Times New Roman" w:cs="Times New Roman"/>
        </w:rPr>
        <w:tab/>
      </w:r>
      <w:r w:rsidR="00CE6047" w:rsidRPr="003D1430">
        <w:rPr>
          <w:rFonts w:ascii="Garamond" w:hAnsi="Garamond" w:cs="Times New Roman"/>
          <w:b/>
          <w:u w:val="single"/>
        </w:rPr>
        <w:t>Note that the SRA information entered via the online system will supersede and replace all prior 403(b)</w:t>
      </w:r>
      <w:r w:rsidR="008278CC">
        <w:rPr>
          <w:rFonts w:ascii="Garamond" w:hAnsi="Garamond" w:cs="Times New Roman"/>
          <w:b/>
          <w:u w:val="single"/>
        </w:rPr>
        <w:t xml:space="preserve"> and/or 457(b)</w:t>
      </w:r>
      <w:r w:rsidR="00CE6047" w:rsidRPr="003D1430">
        <w:rPr>
          <w:rFonts w:ascii="Garamond" w:hAnsi="Garamond" w:cs="Times New Roman"/>
          <w:b/>
          <w:u w:val="single"/>
        </w:rPr>
        <w:t xml:space="preserve"> elections including the amounts, investment providers, and effective dates. Any election(s) you want to continue must be reflected or the election will be stopped.</w:t>
      </w:r>
      <w:r w:rsidR="00CE6047" w:rsidRPr="003D1430">
        <w:rPr>
          <w:rFonts w:ascii="Garamond" w:hAnsi="Garamond" w:cs="Times New Roman"/>
        </w:rPr>
        <w:t xml:space="preserve">  </w:t>
      </w:r>
    </w:p>
    <w:p w14:paraId="13A6E13B" w14:textId="1B795A69" w:rsidR="0054538A" w:rsidRDefault="0054538A" w:rsidP="0054538A">
      <w:pPr>
        <w:tabs>
          <w:tab w:val="left" w:pos="360"/>
        </w:tabs>
        <w:spacing w:after="0" w:line="240" w:lineRule="auto"/>
        <w:rPr>
          <w:rFonts w:ascii="Times New Roman" w:hAnsi="Times New Roman" w:cs="Times New Roman"/>
        </w:rPr>
      </w:pPr>
      <w:r>
        <w:rPr>
          <w:rFonts w:ascii="Times New Roman" w:hAnsi="Times New Roman" w:cs="Times New Roman"/>
        </w:rPr>
        <w:t xml:space="preserve">  </w:t>
      </w:r>
    </w:p>
    <w:p w14:paraId="404DD3ED" w14:textId="77777777" w:rsidR="00751726" w:rsidRPr="0097753A" w:rsidRDefault="00751726" w:rsidP="0097753A">
      <w:pPr>
        <w:tabs>
          <w:tab w:val="left" w:pos="360"/>
        </w:tabs>
        <w:spacing w:after="0" w:line="240" w:lineRule="auto"/>
        <w:ind w:left="360" w:hanging="360"/>
        <w:rPr>
          <w:rFonts w:ascii="Times New Roman" w:hAnsi="Times New Roman" w:cs="Times New Roman"/>
        </w:rPr>
      </w:pPr>
    </w:p>
    <w:p w14:paraId="3C212648" w14:textId="666A40F8" w:rsidR="0054538A" w:rsidRDefault="00E01870" w:rsidP="0054538A">
      <w:pPr>
        <w:tabs>
          <w:tab w:val="left" w:pos="360"/>
        </w:tabs>
        <w:spacing w:after="0" w:line="240" w:lineRule="auto"/>
        <w:ind w:left="360" w:hanging="360"/>
        <w:rPr>
          <w:rFonts w:ascii="Times New Roman" w:hAnsi="Times New Roman" w:cs="Times New Roman"/>
        </w:rPr>
      </w:pPr>
      <w:r w:rsidRPr="0097753A">
        <w:rPr>
          <w:rFonts w:ascii="Times New Roman" w:hAnsi="Times New Roman" w:cs="Times New Roman"/>
        </w:rPr>
        <w:t>4.</w:t>
      </w:r>
      <w:r w:rsidR="0054538A">
        <w:rPr>
          <w:rFonts w:ascii="Times New Roman" w:hAnsi="Times New Roman" w:cs="Times New Roman"/>
        </w:rPr>
        <w:t xml:space="preserve"> </w:t>
      </w:r>
      <w:r w:rsidR="0054538A">
        <w:rPr>
          <w:rFonts w:ascii="Times New Roman" w:hAnsi="Times New Roman" w:cs="Times New Roman"/>
        </w:rPr>
        <w:tab/>
        <w:t xml:space="preserve">Employee Certification – You must confirm that you are eligible to participate in your employer’s plan. You will also be confirming that you have established your account under your employer’s plan with one of the Authorized Investment Providers. Click “Confirm” and then click </w:t>
      </w:r>
      <w:r w:rsidR="0054538A">
        <w:rPr>
          <w:rFonts w:ascii="Times New Roman" w:hAnsi="Times New Roman" w:cs="Times New Roman"/>
        </w:rPr>
        <w:br/>
        <w:t>“Submit”.</w:t>
      </w:r>
      <w:r w:rsidRPr="0097753A">
        <w:rPr>
          <w:rFonts w:ascii="Times New Roman" w:hAnsi="Times New Roman" w:cs="Times New Roman"/>
        </w:rPr>
        <w:tab/>
      </w:r>
      <w:r w:rsidR="0054538A">
        <w:rPr>
          <w:noProof/>
        </w:rPr>
        <w:drawing>
          <wp:inline distT="0" distB="0" distL="0" distR="0" wp14:anchorId="0C303988" wp14:editId="7CE7FEBB">
            <wp:extent cx="5553075" cy="155794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0280" cy="1559967"/>
                    </a:xfrm>
                    <a:prstGeom prst="rect">
                      <a:avLst/>
                    </a:prstGeom>
                  </pic:spPr>
                </pic:pic>
              </a:graphicData>
            </a:graphic>
          </wp:inline>
        </w:drawing>
      </w:r>
    </w:p>
    <w:p w14:paraId="7DA5BA17" w14:textId="77777777" w:rsidR="0054538A" w:rsidRDefault="0054538A" w:rsidP="0054538A">
      <w:pPr>
        <w:tabs>
          <w:tab w:val="left" w:pos="360"/>
        </w:tabs>
        <w:spacing w:after="0" w:line="240" w:lineRule="auto"/>
        <w:ind w:left="360" w:hanging="360"/>
        <w:rPr>
          <w:rFonts w:ascii="Times New Roman" w:hAnsi="Times New Roman" w:cs="Times New Roman"/>
        </w:rPr>
      </w:pPr>
    </w:p>
    <w:p w14:paraId="10BA85A6" w14:textId="77777777" w:rsidR="007F6B48" w:rsidRDefault="0054538A" w:rsidP="0054538A">
      <w:pPr>
        <w:tabs>
          <w:tab w:val="left" w:pos="360"/>
        </w:tabs>
        <w:spacing w:after="0" w:line="240" w:lineRule="auto"/>
        <w:ind w:left="360" w:hanging="360"/>
        <w:rPr>
          <w:rFonts w:ascii="Times New Roman" w:hAnsi="Times New Roman" w:cs="Times New Roman"/>
        </w:rPr>
      </w:pPr>
      <w:r>
        <w:rPr>
          <w:rFonts w:ascii="Times New Roman" w:hAnsi="Times New Roman" w:cs="Times New Roman"/>
        </w:rPr>
        <w:t xml:space="preserve">      </w:t>
      </w:r>
    </w:p>
    <w:p w14:paraId="5E54B8DE" w14:textId="5EA5FAE2" w:rsidR="00015781" w:rsidRDefault="004B7486" w:rsidP="0054538A">
      <w:pPr>
        <w:tabs>
          <w:tab w:val="left" w:pos="360"/>
        </w:tabs>
        <w:spacing w:after="0" w:line="240" w:lineRule="auto"/>
        <w:ind w:left="360" w:hanging="360"/>
        <w:rPr>
          <w:rFonts w:ascii="Times New Roman" w:hAnsi="Times New Roman" w:cs="Times New Roman"/>
        </w:rPr>
      </w:pPr>
      <w:r w:rsidRPr="0097753A">
        <w:rPr>
          <w:rFonts w:ascii="Times New Roman" w:hAnsi="Times New Roman" w:cs="Times New Roman"/>
        </w:rPr>
        <w:lastRenderedPageBreak/>
        <w:t xml:space="preserve">Employer and Participant Information </w:t>
      </w:r>
      <w:r w:rsidR="00751726" w:rsidRPr="0097753A">
        <w:rPr>
          <w:rFonts w:ascii="Times New Roman" w:hAnsi="Times New Roman" w:cs="Times New Roman"/>
        </w:rPr>
        <w:t>–</w:t>
      </w:r>
      <w:r w:rsidRPr="0097753A">
        <w:rPr>
          <w:rFonts w:ascii="Times New Roman" w:hAnsi="Times New Roman" w:cs="Times New Roman"/>
        </w:rPr>
        <w:t xml:space="preserve"> </w:t>
      </w:r>
      <w:r w:rsidR="00A12454" w:rsidRPr="0097753A">
        <w:rPr>
          <w:rFonts w:ascii="Times New Roman" w:hAnsi="Times New Roman" w:cs="Times New Roman"/>
        </w:rPr>
        <w:t xml:space="preserve">If you have previously entered SRA information or </w:t>
      </w:r>
      <w:r w:rsidR="00E8497D">
        <w:rPr>
          <w:rFonts w:ascii="Times New Roman" w:hAnsi="Times New Roman" w:cs="Times New Roman"/>
        </w:rPr>
        <w:t>USOTCS</w:t>
      </w:r>
      <w:r w:rsidR="00A12454" w:rsidRPr="0097753A">
        <w:rPr>
          <w:rFonts w:ascii="Times New Roman" w:hAnsi="Times New Roman" w:cs="Times New Roman"/>
        </w:rPr>
        <w:t xml:space="preserve"> has your demographic information archived in their system, most of your personal information will pre-populate.  If your information is not currently in </w:t>
      </w:r>
      <w:r w:rsidR="00E8497D">
        <w:rPr>
          <w:rFonts w:ascii="Times New Roman" w:hAnsi="Times New Roman" w:cs="Times New Roman"/>
        </w:rPr>
        <w:t>USOTCS</w:t>
      </w:r>
      <w:r w:rsidR="00A12454" w:rsidRPr="0097753A">
        <w:rPr>
          <w:rFonts w:ascii="Times New Roman" w:hAnsi="Times New Roman" w:cs="Times New Roman"/>
        </w:rPr>
        <w:t>’s system</w:t>
      </w:r>
      <w:r w:rsidR="00751726" w:rsidRPr="0097753A">
        <w:rPr>
          <w:rFonts w:ascii="Times New Roman" w:hAnsi="Times New Roman" w:cs="Times New Roman"/>
        </w:rPr>
        <w:t>,</w:t>
      </w:r>
      <w:r w:rsidR="00A12454" w:rsidRPr="0097753A">
        <w:rPr>
          <w:rFonts w:ascii="Times New Roman" w:hAnsi="Times New Roman" w:cs="Times New Roman"/>
        </w:rPr>
        <w:t xml:space="preserve"> you will be able to </w:t>
      </w:r>
      <w:r w:rsidR="00AA3FE5" w:rsidRPr="0097753A">
        <w:rPr>
          <w:rFonts w:ascii="Times New Roman" w:hAnsi="Times New Roman" w:cs="Times New Roman"/>
        </w:rPr>
        <w:t>add your record. Depending on the information displayed, be</w:t>
      </w:r>
      <w:r w:rsidR="00015781" w:rsidRPr="0097753A">
        <w:rPr>
          <w:rFonts w:ascii="Times New Roman" w:hAnsi="Times New Roman" w:cs="Times New Roman"/>
        </w:rPr>
        <w:t xml:space="preserve"> prepared to </w:t>
      </w:r>
      <w:r w:rsidR="00E01870" w:rsidRPr="0097753A">
        <w:rPr>
          <w:rFonts w:ascii="Times New Roman" w:hAnsi="Times New Roman" w:cs="Times New Roman"/>
        </w:rPr>
        <w:t>enter the</w:t>
      </w:r>
      <w:r w:rsidR="00E57B0F" w:rsidRPr="0097753A">
        <w:rPr>
          <w:rFonts w:ascii="Times New Roman" w:hAnsi="Times New Roman" w:cs="Times New Roman"/>
        </w:rPr>
        <w:t xml:space="preserve"> following information:</w:t>
      </w:r>
    </w:p>
    <w:p w14:paraId="416E880A" w14:textId="77777777" w:rsidR="00751726" w:rsidRPr="0097753A" w:rsidRDefault="00751726" w:rsidP="0097753A">
      <w:pPr>
        <w:tabs>
          <w:tab w:val="left" w:pos="360"/>
        </w:tabs>
        <w:spacing w:after="0" w:line="240" w:lineRule="auto"/>
        <w:ind w:left="360" w:hanging="360"/>
        <w:rPr>
          <w:rFonts w:ascii="Times New Roman" w:hAnsi="Times New Roman" w:cs="Times New Roman"/>
        </w:rPr>
      </w:pPr>
    </w:p>
    <w:p w14:paraId="56D88533" w14:textId="77777777" w:rsidR="00015781" w:rsidRPr="0097753A" w:rsidRDefault="00015781" w:rsidP="0097753A">
      <w:pPr>
        <w:pStyle w:val="ListParagraph"/>
        <w:numPr>
          <w:ilvl w:val="0"/>
          <w:numId w:val="5"/>
        </w:numPr>
        <w:spacing w:after="0" w:line="240" w:lineRule="auto"/>
        <w:rPr>
          <w:rFonts w:ascii="Times New Roman" w:hAnsi="Times New Roman" w:cs="Times New Roman"/>
        </w:rPr>
      </w:pPr>
      <w:r w:rsidRPr="0097753A">
        <w:rPr>
          <w:rFonts w:ascii="Times New Roman" w:hAnsi="Times New Roman" w:cs="Times New Roman"/>
        </w:rPr>
        <w:t>Employer’s State</w:t>
      </w:r>
    </w:p>
    <w:p w14:paraId="349CC6E8" w14:textId="6AAB2339" w:rsidR="00AA3FE5" w:rsidRPr="0097753A" w:rsidRDefault="00015781" w:rsidP="0097753A">
      <w:pPr>
        <w:pStyle w:val="ListParagraph"/>
        <w:numPr>
          <w:ilvl w:val="0"/>
          <w:numId w:val="5"/>
        </w:numPr>
        <w:spacing w:after="0" w:line="240" w:lineRule="auto"/>
        <w:rPr>
          <w:rFonts w:ascii="Times New Roman" w:hAnsi="Times New Roman" w:cs="Times New Roman"/>
        </w:rPr>
      </w:pPr>
      <w:r w:rsidRPr="0097753A">
        <w:rPr>
          <w:rFonts w:ascii="Times New Roman" w:hAnsi="Times New Roman" w:cs="Times New Roman"/>
        </w:rPr>
        <w:t>Employer’s</w:t>
      </w:r>
      <w:r w:rsidR="00751726" w:rsidRPr="0097753A">
        <w:rPr>
          <w:rFonts w:ascii="Times New Roman" w:hAnsi="Times New Roman" w:cs="Times New Roman"/>
        </w:rPr>
        <w:t xml:space="preserve"> </w:t>
      </w:r>
      <w:r w:rsidRPr="0097753A">
        <w:rPr>
          <w:rFonts w:ascii="Times New Roman" w:hAnsi="Times New Roman" w:cs="Times New Roman"/>
        </w:rPr>
        <w:t>N</w:t>
      </w:r>
      <w:r w:rsidR="00E01870" w:rsidRPr="0097753A">
        <w:rPr>
          <w:rFonts w:ascii="Times New Roman" w:hAnsi="Times New Roman" w:cs="Times New Roman"/>
        </w:rPr>
        <w:t>ame</w:t>
      </w:r>
    </w:p>
    <w:p w14:paraId="65CEB7D6" w14:textId="65057198" w:rsidR="00015781" w:rsidRPr="0097753A" w:rsidRDefault="00015781" w:rsidP="0097753A">
      <w:pPr>
        <w:pStyle w:val="ListParagraph"/>
        <w:numPr>
          <w:ilvl w:val="0"/>
          <w:numId w:val="5"/>
        </w:numPr>
        <w:spacing w:after="0" w:line="240" w:lineRule="auto"/>
        <w:rPr>
          <w:rFonts w:ascii="Times New Roman" w:hAnsi="Times New Roman" w:cs="Times New Roman"/>
        </w:rPr>
      </w:pPr>
      <w:r w:rsidRPr="0097753A">
        <w:rPr>
          <w:rFonts w:ascii="Times New Roman" w:hAnsi="Times New Roman" w:cs="Times New Roman"/>
        </w:rPr>
        <w:t xml:space="preserve">Employee’s </w:t>
      </w:r>
      <w:r w:rsidR="00E01870" w:rsidRPr="0097753A">
        <w:rPr>
          <w:rFonts w:ascii="Times New Roman" w:hAnsi="Times New Roman" w:cs="Times New Roman"/>
        </w:rPr>
        <w:t xml:space="preserve">Social Security </w:t>
      </w:r>
      <w:r w:rsidRPr="0097753A">
        <w:rPr>
          <w:rFonts w:ascii="Times New Roman" w:hAnsi="Times New Roman" w:cs="Times New Roman"/>
        </w:rPr>
        <w:t>N</w:t>
      </w:r>
      <w:r w:rsidR="00E01870" w:rsidRPr="0097753A">
        <w:rPr>
          <w:rFonts w:ascii="Times New Roman" w:hAnsi="Times New Roman" w:cs="Times New Roman"/>
        </w:rPr>
        <w:t xml:space="preserve">umber </w:t>
      </w:r>
    </w:p>
    <w:p w14:paraId="291468F1" w14:textId="1CE3CCDB" w:rsidR="00E01870" w:rsidRPr="0097753A" w:rsidRDefault="00015781" w:rsidP="0097753A">
      <w:pPr>
        <w:pStyle w:val="ListParagraph"/>
        <w:numPr>
          <w:ilvl w:val="0"/>
          <w:numId w:val="5"/>
        </w:numPr>
        <w:spacing w:after="0" w:line="240" w:lineRule="auto"/>
        <w:rPr>
          <w:rFonts w:ascii="Times New Roman" w:hAnsi="Times New Roman" w:cs="Times New Roman"/>
        </w:rPr>
      </w:pPr>
      <w:r w:rsidRPr="0097753A">
        <w:rPr>
          <w:rFonts w:ascii="Times New Roman" w:hAnsi="Times New Roman" w:cs="Times New Roman"/>
        </w:rPr>
        <w:t xml:space="preserve">Employee’s </w:t>
      </w:r>
      <w:r w:rsidR="00E01870" w:rsidRPr="0097753A">
        <w:rPr>
          <w:rFonts w:ascii="Times New Roman" w:hAnsi="Times New Roman" w:cs="Times New Roman"/>
        </w:rPr>
        <w:t>Date of Birth</w:t>
      </w:r>
    </w:p>
    <w:p w14:paraId="697A9F19" w14:textId="203681E9" w:rsidR="00AA3FE5" w:rsidRPr="0097753A" w:rsidRDefault="00AA3FE5" w:rsidP="0097753A">
      <w:pPr>
        <w:pStyle w:val="ListParagraph"/>
        <w:numPr>
          <w:ilvl w:val="0"/>
          <w:numId w:val="5"/>
        </w:numPr>
        <w:spacing w:after="0" w:line="240" w:lineRule="auto"/>
        <w:rPr>
          <w:rFonts w:ascii="Times New Roman" w:hAnsi="Times New Roman" w:cs="Times New Roman"/>
        </w:rPr>
      </w:pPr>
      <w:r w:rsidRPr="0097753A">
        <w:rPr>
          <w:rFonts w:ascii="Times New Roman" w:hAnsi="Times New Roman" w:cs="Times New Roman"/>
        </w:rPr>
        <w:t>Employee’s Name, Address, and Telephone Number</w:t>
      </w:r>
    </w:p>
    <w:p w14:paraId="4865BFC0" w14:textId="7C2AF7CA" w:rsidR="00751726" w:rsidRPr="0097753A" w:rsidRDefault="007F6B48" w:rsidP="0097753A">
      <w:pPr>
        <w:spacing w:after="0" w:line="240" w:lineRule="auto"/>
        <w:rPr>
          <w:rFonts w:ascii="Times New Roman" w:hAnsi="Times New Roman" w:cs="Times New Roman"/>
        </w:rPr>
      </w:pPr>
      <w:r>
        <w:rPr>
          <w:noProof/>
        </w:rPr>
        <w:drawing>
          <wp:inline distT="0" distB="0" distL="0" distR="0" wp14:anchorId="134559DB" wp14:editId="0F52F26D">
            <wp:extent cx="5943600" cy="3549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49015"/>
                    </a:xfrm>
                    <a:prstGeom prst="rect">
                      <a:avLst/>
                    </a:prstGeom>
                  </pic:spPr>
                </pic:pic>
              </a:graphicData>
            </a:graphic>
          </wp:inline>
        </w:drawing>
      </w:r>
    </w:p>
    <w:p w14:paraId="2096982E" w14:textId="77777777" w:rsidR="007F6B48" w:rsidRDefault="007F6B48" w:rsidP="0097753A">
      <w:pPr>
        <w:tabs>
          <w:tab w:val="left" w:pos="360"/>
        </w:tabs>
        <w:spacing w:after="0" w:line="240" w:lineRule="auto"/>
        <w:ind w:left="360" w:hanging="360"/>
        <w:rPr>
          <w:rFonts w:ascii="Times New Roman" w:hAnsi="Times New Roman" w:cs="Times New Roman"/>
        </w:rPr>
      </w:pPr>
    </w:p>
    <w:p w14:paraId="4C58DBA6" w14:textId="77777777" w:rsidR="007F6B48" w:rsidRDefault="007F6B48" w:rsidP="0097753A">
      <w:pPr>
        <w:tabs>
          <w:tab w:val="left" w:pos="360"/>
        </w:tabs>
        <w:spacing w:after="0" w:line="240" w:lineRule="auto"/>
        <w:ind w:left="360" w:hanging="360"/>
        <w:rPr>
          <w:rFonts w:ascii="Times New Roman" w:hAnsi="Times New Roman" w:cs="Times New Roman"/>
        </w:rPr>
      </w:pPr>
    </w:p>
    <w:p w14:paraId="09EE9B27" w14:textId="54A152BC" w:rsidR="004B7486" w:rsidRDefault="004B7486" w:rsidP="0097753A">
      <w:pPr>
        <w:tabs>
          <w:tab w:val="left" w:pos="360"/>
        </w:tabs>
        <w:spacing w:after="0" w:line="240" w:lineRule="auto"/>
        <w:ind w:left="360" w:hanging="360"/>
        <w:rPr>
          <w:rFonts w:ascii="Times New Roman" w:hAnsi="Times New Roman" w:cs="Times New Roman"/>
        </w:rPr>
      </w:pPr>
      <w:r w:rsidRPr="0097753A">
        <w:rPr>
          <w:rFonts w:ascii="Times New Roman" w:hAnsi="Times New Roman" w:cs="Times New Roman"/>
        </w:rPr>
        <w:t xml:space="preserve">5. </w:t>
      </w:r>
      <w:r w:rsidRPr="0097753A">
        <w:rPr>
          <w:rFonts w:ascii="Times New Roman" w:hAnsi="Times New Roman" w:cs="Times New Roman"/>
        </w:rPr>
        <w:tab/>
        <w:t xml:space="preserve">Salary Reduction Agreement Information – You </w:t>
      </w:r>
      <w:proofErr w:type="gramStart"/>
      <w:r w:rsidRPr="0097753A">
        <w:rPr>
          <w:rFonts w:ascii="Times New Roman" w:hAnsi="Times New Roman" w:cs="Times New Roman"/>
        </w:rPr>
        <w:t>have the ability to</w:t>
      </w:r>
      <w:proofErr w:type="gramEnd"/>
      <w:r w:rsidRPr="0097753A">
        <w:rPr>
          <w:rFonts w:ascii="Times New Roman" w:hAnsi="Times New Roman" w:cs="Times New Roman"/>
        </w:rPr>
        <w:t xml:space="preserve"> start, change, or stop </w:t>
      </w:r>
      <w:r w:rsidR="00745F4E" w:rsidRPr="0097753A">
        <w:rPr>
          <w:rFonts w:ascii="Times New Roman" w:hAnsi="Times New Roman" w:cs="Times New Roman"/>
        </w:rPr>
        <w:t xml:space="preserve">contributions. </w:t>
      </w:r>
      <w:r w:rsidRPr="0097753A">
        <w:rPr>
          <w:rFonts w:ascii="Times New Roman" w:hAnsi="Times New Roman" w:cs="Times New Roman"/>
        </w:rPr>
        <w:t xml:space="preserve">If you want to maintain an existing </w:t>
      </w:r>
      <w:r w:rsidR="00745F4E" w:rsidRPr="0097753A">
        <w:rPr>
          <w:rFonts w:ascii="Times New Roman" w:hAnsi="Times New Roman" w:cs="Times New Roman"/>
        </w:rPr>
        <w:t>contribution</w:t>
      </w:r>
      <w:r w:rsidRPr="0097753A">
        <w:rPr>
          <w:rFonts w:ascii="Times New Roman" w:hAnsi="Times New Roman" w:cs="Times New Roman"/>
        </w:rPr>
        <w:t>(s)</w:t>
      </w:r>
      <w:r w:rsidR="00751726">
        <w:rPr>
          <w:rFonts w:ascii="Times New Roman" w:hAnsi="Times New Roman" w:cs="Times New Roman"/>
        </w:rPr>
        <w:t>,</w:t>
      </w:r>
      <w:r w:rsidRPr="0097753A">
        <w:rPr>
          <w:rFonts w:ascii="Times New Roman" w:hAnsi="Times New Roman" w:cs="Times New Roman"/>
        </w:rPr>
        <w:t xml:space="preserve"> you will need to </w:t>
      </w:r>
      <w:r w:rsidR="00745F4E" w:rsidRPr="0097753A">
        <w:rPr>
          <w:rFonts w:ascii="Times New Roman" w:hAnsi="Times New Roman" w:cs="Times New Roman"/>
        </w:rPr>
        <w:t>enter the information for that contribution in addition to any other changes you are making.  Be prepared to enter the following information:</w:t>
      </w:r>
    </w:p>
    <w:p w14:paraId="027A0A9C" w14:textId="77777777" w:rsidR="00751726" w:rsidRPr="0097753A" w:rsidRDefault="00751726" w:rsidP="0097753A">
      <w:pPr>
        <w:tabs>
          <w:tab w:val="left" w:pos="360"/>
        </w:tabs>
        <w:spacing w:after="0" w:line="240" w:lineRule="auto"/>
        <w:ind w:left="360" w:hanging="360"/>
        <w:rPr>
          <w:rFonts w:ascii="Times New Roman" w:hAnsi="Times New Roman" w:cs="Times New Roman"/>
        </w:rPr>
      </w:pPr>
    </w:p>
    <w:p w14:paraId="77189574" w14:textId="0B1446E9" w:rsidR="00745F4E" w:rsidRPr="0097753A" w:rsidRDefault="00745F4E" w:rsidP="0097753A">
      <w:pPr>
        <w:pStyle w:val="ListParagraph"/>
        <w:numPr>
          <w:ilvl w:val="0"/>
          <w:numId w:val="6"/>
        </w:numPr>
        <w:spacing w:after="0" w:line="240" w:lineRule="auto"/>
        <w:rPr>
          <w:rFonts w:ascii="Times New Roman" w:hAnsi="Times New Roman" w:cs="Times New Roman"/>
        </w:rPr>
      </w:pPr>
      <w:r w:rsidRPr="0097753A">
        <w:rPr>
          <w:rFonts w:ascii="Times New Roman" w:hAnsi="Times New Roman" w:cs="Times New Roman"/>
        </w:rPr>
        <w:t>Effective Date of the contribution(s)</w:t>
      </w:r>
    </w:p>
    <w:p w14:paraId="0F358930" w14:textId="0DAAB72F" w:rsidR="00B330DA" w:rsidRPr="0097753A" w:rsidRDefault="00B330DA" w:rsidP="0097753A">
      <w:pPr>
        <w:pStyle w:val="ListParagraph"/>
        <w:numPr>
          <w:ilvl w:val="0"/>
          <w:numId w:val="6"/>
        </w:numPr>
        <w:spacing w:after="0" w:line="240" w:lineRule="auto"/>
        <w:rPr>
          <w:rFonts w:ascii="Times New Roman" w:hAnsi="Times New Roman" w:cs="Times New Roman"/>
        </w:rPr>
      </w:pPr>
      <w:r w:rsidRPr="0097753A">
        <w:rPr>
          <w:rFonts w:ascii="Times New Roman" w:hAnsi="Times New Roman" w:cs="Times New Roman"/>
        </w:rPr>
        <w:t xml:space="preserve">The total dollar amount per pay period for all </w:t>
      </w:r>
      <w:r w:rsidR="007F209B" w:rsidRPr="0097753A">
        <w:rPr>
          <w:rFonts w:ascii="Times New Roman" w:hAnsi="Times New Roman" w:cs="Times New Roman"/>
        </w:rPr>
        <w:t>contributions</w:t>
      </w:r>
    </w:p>
    <w:p w14:paraId="05E43947" w14:textId="6434E5DD" w:rsidR="00745F4E" w:rsidRPr="0097753A" w:rsidRDefault="00745F4E" w:rsidP="0097753A">
      <w:pPr>
        <w:pStyle w:val="ListParagraph"/>
        <w:numPr>
          <w:ilvl w:val="0"/>
          <w:numId w:val="6"/>
        </w:numPr>
        <w:spacing w:after="0" w:line="240" w:lineRule="auto"/>
        <w:rPr>
          <w:rFonts w:ascii="Times New Roman" w:hAnsi="Times New Roman" w:cs="Times New Roman"/>
        </w:rPr>
      </w:pPr>
      <w:r w:rsidRPr="0097753A">
        <w:rPr>
          <w:rFonts w:ascii="Times New Roman" w:hAnsi="Times New Roman" w:cs="Times New Roman"/>
        </w:rPr>
        <w:t xml:space="preserve">The investment provider(s) to whom you would like to </w:t>
      </w:r>
      <w:proofErr w:type="gramStart"/>
      <w:r w:rsidRPr="0097753A">
        <w:rPr>
          <w:rFonts w:ascii="Times New Roman" w:hAnsi="Times New Roman" w:cs="Times New Roman"/>
        </w:rPr>
        <w:t>contribute</w:t>
      </w:r>
      <w:proofErr w:type="gramEnd"/>
    </w:p>
    <w:p w14:paraId="5C633C4E" w14:textId="4DEE3D22" w:rsidR="00745F4E" w:rsidRPr="0097753A" w:rsidRDefault="00745F4E" w:rsidP="0097753A">
      <w:pPr>
        <w:pStyle w:val="ListParagraph"/>
        <w:numPr>
          <w:ilvl w:val="0"/>
          <w:numId w:val="6"/>
        </w:numPr>
        <w:spacing w:after="0" w:line="240" w:lineRule="auto"/>
        <w:rPr>
          <w:rFonts w:ascii="Times New Roman" w:hAnsi="Times New Roman" w:cs="Times New Roman"/>
        </w:rPr>
      </w:pPr>
      <w:r w:rsidRPr="0097753A">
        <w:rPr>
          <w:rFonts w:ascii="Times New Roman" w:hAnsi="Times New Roman" w:cs="Times New Roman"/>
        </w:rPr>
        <w:t xml:space="preserve">The Plan </w:t>
      </w:r>
      <w:proofErr w:type="gramStart"/>
      <w:r w:rsidRPr="0097753A">
        <w:rPr>
          <w:rFonts w:ascii="Times New Roman" w:hAnsi="Times New Roman" w:cs="Times New Roman"/>
        </w:rPr>
        <w:t>type</w:t>
      </w:r>
      <w:proofErr w:type="gramEnd"/>
    </w:p>
    <w:p w14:paraId="2A565B03" w14:textId="44D07A7F" w:rsidR="00745F4E" w:rsidRDefault="00745F4E" w:rsidP="0097753A">
      <w:pPr>
        <w:pStyle w:val="ListParagraph"/>
        <w:numPr>
          <w:ilvl w:val="0"/>
          <w:numId w:val="6"/>
        </w:numPr>
        <w:spacing w:after="0" w:line="240" w:lineRule="auto"/>
        <w:rPr>
          <w:rFonts w:ascii="Times New Roman" w:hAnsi="Times New Roman" w:cs="Times New Roman"/>
        </w:rPr>
      </w:pPr>
      <w:r w:rsidRPr="0097753A">
        <w:rPr>
          <w:rFonts w:ascii="Times New Roman" w:hAnsi="Times New Roman" w:cs="Times New Roman"/>
        </w:rPr>
        <w:t xml:space="preserve">The </w:t>
      </w:r>
      <w:r w:rsidR="007F209B" w:rsidRPr="0097753A">
        <w:rPr>
          <w:rFonts w:ascii="Times New Roman" w:hAnsi="Times New Roman" w:cs="Times New Roman"/>
        </w:rPr>
        <w:t>amount of a previous contribution, if any</w:t>
      </w:r>
      <w:r w:rsidR="00CE6047">
        <w:rPr>
          <w:rFonts w:ascii="Times New Roman" w:hAnsi="Times New Roman" w:cs="Times New Roman"/>
        </w:rPr>
        <w:t xml:space="preserve"> – not required to submit</w:t>
      </w:r>
    </w:p>
    <w:p w14:paraId="51A29322" w14:textId="44750562" w:rsidR="000D1A69" w:rsidRPr="0097753A" w:rsidRDefault="000D1A69" w:rsidP="000D1A69">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 xml:space="preserve">This information can be found on your </w:t>
      </w:r>
      <w:proofErr w:type="gramStart"/>
      <w:r>
        <w:rPr>
          <w:rFonts w:ascii="Times New Roman" w:hAnsi="Times New Roman" w:cs="Times New Roman"/>
        </w:rPr>
        <w:t>pay check</w:t>
      </w:r>
      <w:proofErr w:type="gramEnd"/>
      <w:r>
        <w:rPr>
          <w:rFonts w:ascii="Times New Roman" w:hAnsi="Times New Roman" w:cs="Times New Roman"/>
        </w:rPr>
        <w:t xml:space="preserve"> stub, you can also call </w:t>
      </w:r>
      <w:r w:rsidR="006C639C">
        <w:rPr>
          <w:rFonts w:ascii="Times New Roman" w:hAnsi="Times New Roman" w:cs="Times New Roman"/>
        </w:rPr>
        <w:t>USOTCS</w:t>
      </w:r>
      <w:r>
        <w:rPr>
          <w:rFonts w:ascii="Times New Roman" w:hAnsi="Times New Roman" w:cs="Times New Roman"/>
        </w:rPr>
        <w:t xml:space="preserve"> Consulting Group (contact information provided at the bottom of this communication</w:t>
      </w:r>
      <w:r w:rsidR="00D4323E">
        <w:rPr>
          <w:rFonts w:ascii="Times New Roman" w:hAnsi="Times New Roman" w:cs="Times New Roman"/>
        </w:rPr>
        <w:t>)</w:t>
      </w:r>
      <w:r>
        <w:rPr>
          <w:rFonts w:ascii="Times New Roman" w:hAnsi="Times New Roman" w:cs="Times New Roman"/>
        </w:rPr>
        <w:t>, or by checking with your investment provi</w:t>
      </w:r>
      <w:r w:rsidR="00D4323E">
        <w:rPr>
          <w:rFonts w:ascii="Times New Roman" w:hAnsi="Times New Roman" w:cs="Times New Roman"/>
        </w:rPr>
        <w:t>der directly</w:t>
      </w:r>
    </w:p>
    <w:p w14:paraId="5FE47C7E" w14:textId="516E7A30" w:rsidR="00751726" w:rsidRPr="00CE6047" w:rsidRDefault="007F209B" w:rsidP="0097753A">
      <w:pPr>
        <w:pStyle w:val="ListParagraph"/>
        <w:numPr>
          <w:ilvl w:val="0"/>
          <w:numId w:val="6"/>
        </w:numPr>
        <w:spacing w:after="0" w:line="240" w:lineRule="auto"/>
        <w:rPr>
          <w:rFonts w:ascii="Times New Roman" w:hAnsi="Times New Roman" w:cs="Times New Roman"/>
        </w:rPr>
      </w:pPr>
      <w:r w:rsidRPr="00CE6047">
        <w:rPr>
          <w:rFonts w:ascii="Times New Roman" w:hAnsi="Times New Roman" w:cs="Times New Roman"/>
        </w:rPr>
        <w:t>The new amount of your contribution</w:t>
      </w:r>
    </w:p>
    <w:p w14:paraId="51786124" w14:textId="1EA41F55" w:rsidR="00A12454" w:rsidRPr="0097753A" w:rsidRDefault="007F6B48" w:rsidP="0097753A">
      <w:pPr>
        <w:spacing w:after="0" w:line="240" w:lineRule="auto"/>
        <w:rPr>
          <w:rFonts w:ascii="Times New Roman" w:hAnsi="Times New Roman" w:cs="Times New Roman"/>
        </w:rPr>
      </w:pPr>
      <w:r>
        <w:rPr>
          <w:noProof/>
        </w:rPr>
        <w:lastRenderedPageBreak/>
        <w:drawing>
          <wp:inline distT="0" distB="0" distL="0" distR="0" wp14:anchorId="1952CB7C" wp14:editId="0A313DD0">
            <wp:extent cx="5943600" cy="38969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896995"/>
                    </a:xfrm>
                    <a:prstGeom prst="rect">
                      <a:avLst/>
                    </a:prstGeom>
                  </pic:spPr>
                </pic:pic>
              </a:graphicData>
            </a:graphic>
          </wp:inline>
        </w:drawing>
      </w:r>
    </w:p>
    <w:p w14:paraId="5B88DC71" w14:textId="77777777" w:rsidR="00751726" w:rsidRDefault="00751726" w:rsidP="0097753A">
      <w:pPr>
        <w:tabs>
          <w:tab w:val="left" w:pos="360"/>
        </w:tabs>
        <w:spacing w:after="0" w:line="240" w:lineRule="auto"/>
        <w:ind w:left="360" w:hanging="360"/>
        <w:rPr>
          <w:rFonts w:ascii="Times New Roman" w:hAnsi="Times New Roman" w:cs="Times New Roman"/>
        </w:rPr>
      </w:pPr>
    </w:p>
    <w:p w14:paraId="6A6588B6" w14:textId="4379F3D5" w:rsidR="00DC6142" w:rsidRDefault="009D5B60" w:rsidP="0097753A">
      <w:pPr>
        <w:tabs>
          <w:tab w:val="left" w:pos="360"/>
        </w:tabs>
        <w:spacing w:after="0" w:line="240" w:lineRule="auto"/>
        <w:ind w:left="360" w:hanging="360"/>
        <w:rPr>
          <w:rFonts w:ascii="Times New Roman" w:hAnsi="Times New Roman" w:cs="Times New Roman"/>
        </w:rPr>
      </w:pPr>
      <w:r w:rsidRPr="0097753A">
        <w:rPr>
          <w:rFonts w:ascii="Times New Roman" w:hAnsi="Times New Roman" w:cs="Times New Roman"/>
        </w:rPr>
        <w:t xml:space="preserve">6. </w:t>
      </w:r>
      <w:r w:rsidR="00DC6142" w:rsidRPr="0097753A">
        <w:rPr>
          <w:rFonts w:ascii="Times New Roman" w:hAnsi="Times New Roman" w:cs="Times New Roman"/>
        </w:rPr>
        <w:tab/>
        <w:t xml:space="preserve">Salary Reduction Agreement Terms and Disclosures – Once you have clicked </w:t>
      </w:r>
      <w:r w:rsidR="00DC6142" w:rsidRPr="0097753A">
        <w:rPr>
          <w:rFonts w:ascii="Times New Roman" w:hAnsi="Times New Roman" w:cs="Times New Roman"/>
          <w:i/>
        </w:rPr>
        <w:t xml:space="preserve">Finished, </w:t>
      </w:r>
      <w:r w:rsidR="00DC6142" w:rsidRPr="0097753A">
        <w:rPr>
          <w:rFonts w:ascii="Times New Roman" w:hAnsi="Times New Roman" w:cs="Times New Roman"/>
        </w:rPr>
        <w:t>you will be asked to read and confirm that you have read the SRA terms.  You will also be asked to acknowledge the SRA disclosures.</w:t>
      </w:r>
    </w:p>
    <w:p w14:paraId="2C7DBFC2" w14:textId="77777777" w:rsidR="00751726" w:rsidRPr="0097753A" w:rsidRDefault="00751726" w:rsidP="0097753A">
      <w:pPr>
        <w:tabs>
          <w:tab w:val="left" w:pos="360"/>
        </w:tabs>
        <w:spacing w:after="0" w:line="240" w:lineRule="auto"/>
        <w:ind w:left="360" w:hanging="360"/>
        <w:rPr>
          <w:rFonts w:ascii="Times New Roman" w:hAnsi="Times New Roman" w:cs="Times New Roman"/>
        </w:rPr>
      </w:pPr>
    </w:p>
    <w:p w14:paraId="7E26748C" w14:textId="324999BB" w:rsidR="00DC6142" w:rsidRDefault="00DC6142" w:rsidP="0097753A">
      <w:pPr>
        <w:tabs>
          <w:tab w:val="left" w:pos="360"/>
        </w:tabs>
        <w:spacing w:after="0" w:line="240" w:lineRule="auto"/>
        <w:ind w:left="360" w:hanging="360"/>
        <w:rPr>
          <w:rFonts w:ascii="Times New Roman" w:hAnsi="Times New Roman" w:cs="Times New Roman"/>
        </w:rPr>
      </w:pPr>
      <w:r w:rsidRPr="0097753A">
        <w:rPr>
          <w:rFonts w:ascii="Times New Roman" w:hAnsi="Times New Roman" w:cs="Times New Roman"/>
        </w:rPr>
        <w:t xml:space="preserve">7. </w:t>
      </w:r>
      <w:r w:rsidRPr="0097753A">
        <w:rPr>
          <w:rFonts w:ascii="Times New Roman" w:hAnsi="Times New Roman" w:cs="Times New Roman"/>
        </w:rPr>
        <w:tab/>
        <w:t>Submitting your SRA – After completing the terms and disclosures sections</w:t>
      </w:r>
      <w:r w:rsidR="00751726">
        <w:rPr>
          <w:rFonts w:ascii="Times New Roman" w:hAnsi="Times New Roman" w:cs="Times New Roman"/>
        </w:rPr>
        <w:t>,</w:t>
      </w:r>
      <w:r w:rsidRPr="0097753A">
        <w:rPr>
          <w:rFonts w:ascii="Times New Roman" w:hAnsi="Times New Roman" w:cs="Times New Roman"/>
        </w:rPr>
        <w:t xml:space="preserve"> you will be asked to confirm </w:t>
      </w:r>
      <w:r w:rsidR="00751726">
        <w:rPr>
          <w:rFonts w:ascii="Times New Roman" w:hAnsi="Times New Roman" w:cs="Times New Roman"/>
        </w:rPr>
        <w:t xml:space="preserve">that </w:t>
      </w:r>
      <w:r w:rsidRPr="0097753A">
        <w:rPr>
          <w:rFonts w:ascii="Times New Roman" w:hAnsi="Times New Roman" w:cs="Times New Roman"/>
        </w:rPr>
        <w:t>you are not a robot</w:t>
      </w:r>
      <w:r w:rsidR="00751726">
        <w:rPr>
          <w:rFonts w:ascii="Times New Roman" w:hAnsi="Times New Roman" w:cs="Times New Roman"/>
        </w:rPr>
        <w:t>,</w:t>
      </w:r>
      <w:r w:rsidRPr="0097753A">
        <w:rPr>
          <w:rFonts w:ascii="Times New Roman" w:hAnsi="Times New Roman" w:cs="Times New Roman"/>
        </w:rPr>
        <w:t xml:space="preserve"> and then you can submit your SRA.  </w:t>
      </w:r>
      <w:r w:rsidR="006C639C">
        <w:rPr>
          <w:rFonts w:ascii="Times New Roman" w:hAnsi="Times New Roman" w:cs="Times New Roman"/>
        </w:rPr>
        <w:t>USOTCS</w:t>
      </w:r>
      <w:r w:rsidRPr="0097753A">
        <w:rPr>
          <w:rFonts w:ascii="Times New Roman" w:hAnsi="Times New Roman" w:cs="Times New Roman"/>
        </w:rPr>
        <w:t xml:space="preserve"> will forward </w:t>
      </w:r>
      <w:r w:rsidR="009E4B4C" w:rsidRPr="0097753A">
        <w:rPr>
          <w:rFonts w:ascii="Times New Roman" w:hAnsi="Times New Roman" w:cs="Times New Roman"/>
        </w:rPr>
        <w:t>your</w:t>
      </w:r>
      <w:r w:rsidRPr="0097753A">
        <w:rPr>
          <w:rFonts w:ascii="Times New Roman" w:hAnsi="Times New Roman" w:cs="Times New Roman"/>
        </w:rPr>
        <w:t xml:space="preserve"> contribution information to us</w:t>
      </w:r>
      <w:r w:rsidR="00751726">
        <w:rPr>
          <w:rFonts w:ascii="Times New Roman" w:hAnsi="Times New Roman" w:cs="Times New Roman"/>
        </w:rPr>
        <w:t>,</w:t>
      </w:r>
      <w:r w:rsidRPr="0097753A">
        <w:rPr>
          <w:rFonts w:ascii="Times New Roman" w:hAnsi="Times New Roman" w:cs="Times New Roman"/>
        </w:rPr>
        <w:t xml:space="preserve"> and you can print a copy of the SRA for your records.  </w:t>
      </w:r>
      <w:r w:rsidR="009E4B4C" w:rsidRPr="0097753A">
        <w:rPr>
          <w:rFonts w:ascii="Times New Roman" w:hAnsi="Times New Roman" w:cs="Times New Roman"/>
        </w:rPr>
        <w:t>Providing your account(s) is established with your investment provider</w:t>
      </w:r>
      <w:r w:rsidR="00041E0D">
        <w:rPr>
          <w:rFonts w:ascii="Times New Roman" w:hAnsi="Times New Roman" w:cs="Times New Roman"/>
        </w:rPr>
        <w:t>,</w:t>
      </w:r>
      <w:r w:rsidR="009E4B4C" w:rsidRPr="0097753A">
        <w:rPr>
          <w:rFonts w:ascii="Times New Roman" w:hAnsi="Times New Roman" w:cs="Times New Roman"/>
        </w:rPr>
        <w:t xml:space="preserve"> no further action is required.</w:t>
      </w:r>
    </w:p>
    <w:p w14:paraId="365C7529" w14:textId="77777777" w:rsidR="00751726" w:rsidRPr="0097753A" w:rsidRDefault="00751726" w:rsidP="0097753A">
      <w:pPr>
        <w:tabs>
          <w:tab w:val="left" w:pos="360"/>
        </w:tabs>
        <w:spacing w:after="0" w:line="240" w:lineRule="auto"/>
        <w:ind w:left="360" w:hanging="360"/>
        <w:rPr>
          <w:rFonts w:ascii="Times New Roman" w:hAnsi="Times New Roman" w:cs="Times New Roman"/>
        </w:rPr>
      </w:pPr>
    </w:p>
    <w:p w14:paraId="1B72EA6A" w14:textId="3CDC88DC" w:rsidR="0069643C" w:rsidRPr="0097753A" w:rsidRDefault="007F6B48" w:rsidP="00FA524E">
      <w:pPr>
        <w:rPr>
          <w:rFonts w:ascii="Times New Roman" w:hAnsi="Times New Roman" w:cs="Times New Roman"/>
        </w:rPr>
      </w:pPr>
      <w:r>
        <w:rPr>
          <w:noProof/>
        </w:rPr>
        <w:drawing>
          <wp:inline distT="0" distB="0" distL="0" distR="0" wp14:anchorId="737B31F7" wp14:editId="0941414E">
            <wp:extent cx="594360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925320"/>
                    </a:xfrm>
                    <a:prstGeom prst="rect">
                      <a:avLst/>
                    </a:prstGeom>
                  </pic:spPr>
                </pic:pic>
              </a:graphicData>
            </a:graphic>
          </wp:inline>
        </w:drawing>
      </w:r>
      <w:r w:rsidR="00665A97">
        <w:rPr>
          <w:rFonts w:ascii="Times New Roman" w:hAnsi="Times New Roman" w:cs="Times New Roman"/>
        </w:rPr>
        <w:br/>
      </w:r>
      <w:r w:rsidR="00665A97">
        <w:rPr>
          <w:rFonts w:ascii="Times New Roman" w:hAnsi="Times New Roman" w:cs="Times New Roman"/>
        </w:rPr>
        <w:br/>
      </w:r>
      <w:r w:rsidR="00D15922">
        <w:rPr>
          <w:rFonts w:ascii="Times New Roman" w:hAnsi="Times New Roman" w:cs="Times New Roman"/>
        </w:rPr>
        <w:br/>
      </w:r>
      <w:r w:rsidR="009E4B4C" w:rsidRPr="0097753A">
        <w:rPr>
          <w:rFonts w:ascii="Times New Roman" w:hAnsi="Times New Roman" w:cs="Times New Roman"/>
        </w:rPr>
        <w:t xml:space="preserve">Should you have any questions regarding the </w:t>
      </w:r>
      <w:r w:rsidR="00751726">
        <w:rPr>
          <w:rFonts w:ascii="Times New Roman" w:hAnsi="Times New Roman" w:cs="Times New Roman"/>
        </w:rPr>
        <w:t>process,</w:t>
      </w:r>
      <w:r w:rsidR="00751726" w:rsidRPr="0097753A">
        <w:rPr>
          <w:rFonts w:ascii="Times New Roman" w:hAnsi="Times New Roman" w:cs="Times New Roman"/>
        </w:rPr>
        <w:t xml:space="preserve"> </w:t>
      </w:r>
      <w:r w:rsidR="009E4B4C" w:rsidRPr="0097753A">
        <w:rPr>
          <w:rFonts w:ascii="Times New Roman" w:hAnsi="Times New Roman" w:cs="Times New Roman"/>
        </w:rPr>
        <w:t xml:space="preserve">please contact </w:t>
      </w:r>
      <w:r w:rsidR="00E8497D">
        <w:rPr>
          <w:rFonts w:ascii="Times New Roman" w:hAnsi="Times New Roman" w:cs="Times New Roman"/>
        </w:rPr>
        <w:t>USOTCS</w:t>
      </w:r>
      <w:r w:rsidR="009E4B4C" w:rsidRPr="0097753A">
        <w:rPr>
          <w:rFonts w:ascii="Times New Roman" w:hAnsi="Times New Roman" w:cs="Times New Roman"/>
        </w:rPr>
        <w:t>’s</w:t>
      </w:r>
      <w:r w:rsidR="00D155AB" w:rsidRPr="0097753A">
        <w:rPr>
          <w:rFonts w:ascii="Times New Roman" w:hAnsi="Times New Roman" w:cs="Times New Roman"/>
        </w:rPr>
        <w:t xml:space="preserve"> SRA Department</w:t>
      </w:r>
      <w:r w:rsidR="009E4B4C" w:rsidRPr="0097753A">
        <w:rPr>
          <w:rFonts w:ascii="Times New Roman" w:hAnsi="Times New Roman" w:cs="Times New Roman"/>
        </w:rPr>
        <w:t xml:space="preserve"> at </w:t>
      </w:r>
      <w:r w:rsidR="00D155AB" w:rsidRPr="0097753A">
        <w:rPr>
          <w:rFonts w:ascii="Times New Roman" w:hAnsi="Times New Roman" w:cs="Times New Roman"/>
        </w:rPr>
        <w:t>888</w:t>
      </w:r>
      <w:r w:rsidR="009E4B4C" w:rsidRPr="0097753A">
        <w:rPr>
          <w:rFonts w:ascii="Times New Roman" w:hAnsi="Times New Roman" w:cs="Times New Roman"/>
        </w:rPr>
        <w:t>.</w:t>
      </w:r>
      <w:r w:rsidR="00D155AB" w:rsidRPr="0097753A">
        <w:rPr>
          <w:rFonts w:ascii="Times New Roman" w:hAnsi="Times New Roman" w:cs="Times New Roman"/>
        </w:rPr>
        <w:t>796</w:t>
      </w:r>
      <w:r w:rsidR="009E4B4C" w:rsidRPr="0097753A">
        <w:rPr>
          <w:rFonts w:ascii="Times New Roman" w:hAnsi="Times New Roman" w:cs="Times New Roman"/>
        </w:rPr>
        <w:t>.</w:t>
      </w:r>
      <w:r w:rsidR="00D155AB" w:rsidRPr="0097753A">
        <w:rPr>
          <w:rFonts w:ascii="Times New Roman" w:hAnsi="Times New Roman" w:cs="Times New Roman"/>
        </w:rPr>
        <w:t>3786, option 5</w:t>
      </w:r>
      <w:r w:rsidR="009E4B4C" w:rsidRPr="0097753A">
        <w:rPr>
          <w:rFonts w:ascii="Times New Roman" w:hAnsi="Times New Roman" w:cs="Times New Roman"/>
        </w:rPr>
        <w:t>.</w:t>
      </w:r>
    </w:p>
    <w:sectPr w:rsidR="0069643C" w:rsidRPr="0097753A" w:rsidSect="0054538A">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D83"/>
    <w:multiLevelType w:val="hybridMultilevel"/>
    <w:tmpl w:val="DE225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341364"/>
    <w:multiLevelType w:val="hybridMultilevel"/>
    <w:tmpl w:val="DDD85E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FF797E"/>
    <w:multiLevelType w:val="hybridMultilevel"/>
    <w:tmpl w:val="3D9E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406C3"/>
    <w:multiLevelType w:val="hybridMultilevel"/>
    <w:tmpl w:val="0B609DB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486C21F5"/>
    <w:multiLevelType w:val="hybridMultilevel"/>
    <w:tmpl w:val="C61833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914C55"/>
    <w:multiLevelType w:val="hybridMultilevel"/>
    <w:tmpl w:val="4FDAF8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81656227">
    <w:abstractNumId w:val="2"/>
  </w:num>
  <w:num w:numId="2" w16cid:durableId="208301497">
    <w:abstractNumId w:val="5"/>
  </w:num>
  <w:num w:numId="3" w16cid:durableId="554128363">
    <w:abstractNumId w:val="1"/>
  </w:num>
  <w:num w:numId="4" w16cid:durableId="595164874">
    <w:abstractNumId w:val="0"/>
  </w:num>
  <w:num w:numId="5" w16cid:durableId="1118255803">
    <w:abstractNumId w:val="3"/>
  </w:num>
  <w:num w:numId="6" w16cid:durableId="606042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5"/>
    <w:rsid w:val="000046D9"/>
    <w:rsid w:val="0001157F"/>
    <w:rsid w:val="00015781"/>
    <w:rsid w:val="00041E0D"/>
    <w:rsid w:val="00062E90"/>
    <w:rsid w:val="0008397B"/>
    <w:rsid w:val="000D1A69"/>
    <w:rsid w:val="000F2F07"/>
    <w:rsid w:val="0013640D"/>
    <w:rsid w:val="001635B7"/>
    <w:rsid w:val="00174945"/>
    <w:rsid w:val="00190BB8"/>
    <w:rsid w:val="00190C04"/>
    <w:rsid w:val="001A3FC8"/>
    <w:rsid w:val="002240FC"/>
    <w:rsid w:val="00233E88"/>
    <w:rsid w:val="00253FC1"/>
    <w:rsid w:val="0026339F"/>
    <w:rsid w:val="00337CF3"/>
    <w:rsid w:val="00362DFE"/>
    <w:rsid w:val="00375E12"/>
    <w:rsid w:val="003830ED"/>
    <w:rsid w:val="00403A27"/>
    <w:rsid w:val="00431478"/>
    <w:rsid w:val="00437919"/>
    <w:rsid w:val="004739F5"/>
    <w:rsid w:val="004766D6"/>
    <w:rsid w:val="00486328"/>
    <w:rsid w:val="00495A98"/>
    <w:rsid w:val="004A0134"/>
    <w:rsid w:val="004B7486"/>
    <w:rsid w:val="004F03F3"/>
    <w:rsid w:val="004F77F9"/>
    <w:rsid w:val="0054538A"/>
    <w:rsid w:val="0058097A"/>
    <w:rsid w:val="005A4A7B"/>
    <w:rsid w:val="005B6710"/>
    <w:rsid w:val="00601EB7"/>
    <w:rsid w:val="00615A77"/>
    <w:rsid w:val="0064505D"/>
    <w:rsid w:val="00665A97"/>
    <w:rsid w:val="00672E00"/>
    <w:rsid w:val="0069643C"/>
    <w:rsid w:val="006A667D"/>
    <w:rsid w:val="006B02F2"/>
    <w:rsid w:val="006B13DE"/>
    <w:rsid w:val="006C4C11"/>
    <w:rsid w:val="006C639C"/>
    <w:rsid w:val="006F18E5"/>
    <w:rsid w:val="00730AB6"/>
    <w:rsid w:val="00733005"/>
    <w:rsid w:val="00745F4E"/>
    <w:rsid w:val="00751726"/>
    <w:rsid w:val="00765B99"/>
    <w:rsid w:val="007945BD"/>
    <w:rsid w:val="007A0545"/>
    <w:rsid w:val="007F209B"/>
    <w:rsid w:val="007F6B48"/>
    <w:rsid w:val="008021CE"/>
    <w:rsid w:val="008278CC"/>
    <w:rsid w:val="0089237C"/>
    <w:rsid w:val="008A3B2D"/>
    <w:rsid w:val="008B10BF"/>
    <w:rsid w:val="008B7AA5"/>
    <w:rsid w:val="0094275E"/>
    <w:rsid w:val="0097753A"/>
    <w:rsid w:val="009D5B60"/>
    <w:rsid w:val="009E044B"/>
    <w:rsid w:val="009E4B4C"/>
    <w:rsid w:val="009F147F"/>
    <w:rsid w:val="00A12454"/>
    <w:rsid w:val="00A24B8B"/>
    <w:rsid w:val="00A41226"/>
    <w:rsid w:val="00A43212"/>
    <w:rsid w:val="00A46A70"/>
    <w:rsid w:val="00A95784"/>
    <w:rsid w:val="00AA3FE5"/>
    <w:rsid w:val="00B330DA"/>
    <w:rsid w:val="00B43814"/>
    <w:rsid w:val="00B6188E"/>
    <w:rsid w:val="00B901D2"/>
    <w:rsid w:val="00BC5C36"/>
    <w:rsid w:val="00BF200B"/>
    <w:rsid w:val="00BF3026"/>
    <w:rsid w:val="00C04298"/>
    <w:rsid w:val="00C052AA"/>
    <w:rsid w:val="00CE6047"/>
    <w:rsid w:val="00CE622F"/>
    <w:rsid w:val="00CE6D96"/>
    <w:rsid w:val="00D155AB"/>
    <w:rsid w:val="00D15922"/>
    <w:rsid w:val="00D413BC"/>
    <w:rsid w:val="00D4323E"/>
    <w:rsid w:val="00DC6142"/>
    <w:rsid w:val="00E01870"/>
    <w:rsid w:val="00E05A7B"/>
    <w:rsid w:val="00E57B0F"/>
    <w:rsid w:val="00E8497D"/>
    <w:rsid w:val="00F43D81"/>
    <w:rsid w:val="00F73930"/>
    <w:rsid w:val="00F77289"/>
    <w:rsid w:val="00FA524E"/>
    <w:rsid w:val="00FD4AB7"/>
    <w:rsid w:val="00FE0376"/>
    <w:rsid w:val="00FF1F1F"/>
    <w:rsid w:val="00FF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5C21"/>
  <w15:docId w15:val="{F032516A-1099-4966-95E5-AAF1F6E0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05"/>
    <w:pPr>
      <w:ind w:left="720"/>
      <w:contextualSpacing/>
    </w:pPr>
  </w:style>
  <w:style w:type="character" w:styleId="Hyperlink">
    <w:name w:val="Hyperlink"/>
    <w:basedOn w:val="DefaultParagraphFont"/>
    <w:uiPriority w:val="99"/>
    <w:unhideWhenUsed/>
    <w:rsid w:val="00FD4AB7"/>
    <w:rPr>
      <w:color w:val="0000FF" w:themeColor="hyperlink"/>
      <w:u w:val="single"/>
    </w:rPr>
  </w:style>
  <w:style w:type="character" w:styleId="CommentReference">
    <w:name w:val="annotation reference"/>
    <w:basedOn w:val="DefaultParagraphFont"/>
    <w:uiPriority w:val="99"/>
    <w:semiHidden/>
    <w:unhideWhenUsed/>
    <w:rsid w:val="007945BD"/>
    <w:rPr>
      <w:sz w:val="16"/>
      <w:szCs w:val="16"/>
    </w:rPr>
  </w:style>
  <w:style w:type="paragraph" w:styleId="CommentText">
    <w:name w:val="annotation text"/>
    <w:basedOn w:val="Normal"/>
    <w:link w:val="CommentTextChar"/>
    <w:uiPriority w:val="99"/>
    <w:semiHidden/>
    <w:unhideWhenUsed/>
    <w:rsid w:val="007945BD"/>
    <w:pPr>
      <w:spacing w:line="240" w:lineRule="auto"/>
    </w:pPr>
    <w:rPr>
      <w:sz w:val="20"/>
      <w:szCs w:val="20"/>
    </w:rPr>
  </w:style>
  <w:style w:type="character" w:customStyle="1" w:styleId="CommentTextChar">
    <w:name w:val="Comment Text Char"/>
    <w:basedOn w:val="DefaultParagraphFont"/>
    <w:link w:val="CommentText"/>
    <w:uiPriority w:val="99"/>
    <w:semiHidden/>
    <w:rsid w:val="007945BD"/>
    <w:rPr>
      <w:sz w:val="20"/>
      <w:szCs w:val="20"/>
    </w:rPr>
  </w:style>
  <w:style w:type="paragraph" w:styleId="CommentSubject">
    <w:name w:val="annotation subject"/>
    <w:basedOn w:val="CommentText"/>
    <w:next w:val="CommentText"/>
    <w:link w:val="CommentSubjectChar"/>
    <w:uiPriority w:val="99"/>
    <w:semiHidden/>
    <w:unhideWhenUsed/>
    <w:rsid w:val="007945BD"/>
    <w:rPr>
      <w:b/>
      <w:bCs/>
    </w:rPr>
  </w:style>
  <w:style w:type="character" w:customStyle="1" w:styleId="CommentSubjectChar">
    <w:name w:val="Comment Subject Char"/>
    <w:basedOn w:val="CommentTextChar"/>
    <w:link w:val="CommentSubject"/>
    <w:uiPriority w:val="99"/>
    <w:semiHidden/>
    <w:rsid w:val="007945BD"/>
    <w:rPr>
      <w:b/>
      <w:bCs/>
      <w:sz w:val="20"/>
      <w:szCs w:val="20"/>
    </w:rPr>
  </w:style>
  <w:style w:type="paragraph" w:styleId="BalloonText">
    <w:name w:val="Balloon Text"/>
    <w:basedOn w:val="Normal"/>
    <w:link w:val="BalloonTextChar"/>
    <w:uiPriority w:val="99"/>
    <w:semiHidden/>
    <w:unhideWhenUsed/>
    <w:rsid w:val="00794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a.tsacg.com"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sra.tsacg.com"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5943-7DDC-4F75-BC83-D71F4597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Hoglen</dc:creator>
  <cp:lastModifiedBy>Carrillo, Kristina</cp:lastModifiedBy>
  <cp:revision>2</cp:revision>
  <cp:lastPrinted>2024-07-16T20:53:00Z</cp:lastPrinted>
  <dcterms:created xsi:type="dcterms:W3CDTF">2024-07-16T20:54:00Z</dcterms:created>
  <dcterms:modified xsi:type="dcterms:W3CDTF">2024-07-16T20:54:00Z</dcterms:modified>
</cp:coreProperties>
</file>